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34FF9" w14:textId="3A52D875" w:rsidR="005063C8" w:rsidRDefault="005063C8" w:rsidP="005063C8">
      <w:pPr>
        <w:spacing w:after="0" w:line="240" w:lineRule="auto"/>
        <w:jc w:val="both"/>
        <w:rPr>
          <w:b/>
          <w:bCs/>
          <w:sz w:val="28"/>
          <w:szCs w:val="28"/>
          <w:lang w:val="en-US"/>
        </w:rPr>
      </w:pPr>
      <w:r>
        <w:rPr>
          <w:b/>
          <w:bCs/>
          <w:sz w:val="28"/>
          <w:szCs w:val="28"/>
          <w:lang w:val="en-US"/>
        </w:rPr>
        <w:t>SUPPLEMENTARY MATERIAL 1</w:t>
      </w:r>
    </w:p>
    <w:p w14:paraId="20B4BD73" w14:textId="77777777" w:rsidR="005063C8" w:rsidRDefault="005063C8" w:rsidP="005063C8">
      <w:pPr>
        <w:spacing w:after="0" w:line="240" w:lineRule="auto"/>
        <w:jc w:val="both"/>
        <w:rPr>
          <w:b/>
          <w:bCs/>
          <w:sz w:val="28"/>
          <w:szCs w:val="28"/>
          <w:lang w:val="en-US"/>
        </w:rPr>
      </w:pPr>
    </w:p>
    <w:p w14:paraId="47CB403D" w14:textId="4ACFCB3D" w:rsidR="002A5587" w:rsidRPr="006011D2" w:rsidRDefault="002A5587" w:rsidP="005063C8">
      <w:pPr>
        <w:spacing w:after="0" w:line="240" w:lineRule="auto"/>
        <w:jc w:val="both"/>
        <w:rPr>
          <w:b/>
          <w:bCs/>
          <w:sz w:val="28"/>
          <w:szCs w:val="28"/>
          <w:lang w:val="en-US"/>
        </w:rPr>
      </w:pPr>
      <w:r>
        <w:rPr>
          <w:b/>
          <w:bCs/>
          <w:sz w:val="28"/>
          <w:szCs w:val="28"/>
          <w:lang w:val="en-US"/>
        </w:rPr>
        <w:t>Supplementary m</w:t>
      </w:r>
      <w:r w:rsidRPr="006011D2">
        <w:rPr>
          <w:b/>
          <w:bCs/>
          <w:sz w:val="28"/>
          <w:szCs w:val="28"/>
          <w:lang w:val="en-US"/>
        </w:rPr>
        <w:t>ethodology</w:t>
      </w:r>
    </w:p>
    <w:p w14:paraId="5B6C4D6F" w14:textId="77777777" w:rsidR="002A5587" w:rsidRPr="006011D2" w:rsidRDefault="002A5587" w:rsidP="005063C8">
      <w:pPr>
        <w:spacing w:after="0" w:line="240" w:lineRule="auto"/>
        <w:jc w:val="both"/>
        <w:rPr>
          <w:sz w:val="28"/>
          <w:szCs w:val="28"/>
          <w:lang w:val="en-US"/>
        </w:rPr>
      </w:pPr>
      <w:r w:rsidRPr="006011D2">
        <w:rPr>
          <w:sz w:val="28"/>
          <w:szCs w:val="28"/>
          <w:lang w:val="en-US"/>
        </w:rPr>
        <w:t xml:space="preserve">The bibliographic systematic reviewing process consisted of several hierarchical steps, taking into consideration the official EICAT guidelines (Hawkins </w:t>
      </w:r>
      <w:r w:rsidRPr="006011D2">
        <w:rPr>
          <w:i/>
          <w:iCs/>
          <w:sz w:val="28"/>
          <w:szCs w:val="28"/>
          <w:lang w:val="en-US"/>
        </w:rPr>
        <w:t>et al</w:t>
      </w:r>
      <w:r w:rsidRPr="006011D2">
        <w:rPr>
          <w:sz w:val="28"/>
          <w:szCs w:val="28"/>
          <w:lang w:val="en-US"/>
        </w:rPr>
        <w:t xml:space="preserve">., </w:t>
      </w:r>
      <w:r>
        <w:rPr>
          <w:sz w:val="28"/>
          <w:szCs w:val="28"/>
          <w:lang w:val="en-US"/>
        </w:rPr>
        <w:t>2015</w:t>
      </w:r>
      <w:r w:rsidRPr="006011D2">
        <w:rPr>
          <w:sz w:val="28"/>
          <w:szCs w:val="28"/>
          <w:lang w:val="en-US"/>
        </w:rPr>
        <w:t>). Firstly, for each species, we extrapolated the scientific name and the common names in English and Italian, respectively, from the IUCN Red List of Threatened Species (hereafter “IUCN”; www.iucnredlist.org) and the most recent annotated checklist of Italian mammals (hereafter “A-C”; Loy et al., 2019). When discrepancies occurred between sources (e.g., alternative common names and changes in taxonomy), all available terms were included in the bibliographic searches to maximise the retrieval of relevant references</w:t>
      </w:r>
      <w:r>
        <w:rPr>
          <w:sz w:val="28"/>
          <w:szCs w:val="28"/>
          <w:lang w:val="en-US"/>
        </w:rPr>
        <w:t>, also considering additional sources (Loy et al., 2025; Mammal Diversity Database, 2026)</w:t>
      </w:r>
      <w:r w:rsidRPr="006011D2">
        <w:rPr>
          <w:sz w:val="28"/>
          <w:szCs w:val="28"/>
          <w:lang w:val="en-US"/>
        </w:rPr>
        <w:t>. For example, the following terms were used for the search of the American mink: “</w:t>
      </w:r>
      <w:r w:rsidRPr="006011D2">
        <w:rPr>
          <w:i/>
          <w:iCs/>
          <w:sz w:val="28"/>
          <w:szCs w:val="28"/>
          <w:lang w:val="en-US"/>
        </w:rPr>
        <w:t>Neogale vison</w:t>
      </w:r>
      <w:r w:rsidRPr="006011D2">
        <w:rPr>
          <w:sz w:val="28"/>
          <w:szCs w:val="28"/>
          <w:lang w:val="en-US"/>
        </w:rPr>
        <w:t>” (IUCN), “</w:t>
      </w:r>
      <w:r w:rsidRPr="006011D2">
        <w:rPr>
          <w:i/>
          <w:iCs/>
          <w:sz w:val="28"/>
          <w:szCs w:val="28"/>
          <w:lang w:val="en-US"/>
        </w:rPr>
        <w:t>Neovison vison</w:t>
      </w:r>
      <w:r w:rsidRPr="006011D2">
        <w:rPr>
          <w:sz w:val="28"/>
          <w:szCs w:val="28"/>
          <w:lang w:val="en-US"/>
        </w:rPr>
        <w:t>” (A-C), “American mink” (IUCN and A-C), and “Visone americano” (A-C).</w:t>
      </w:r>
    </w:p>
    <w:p w14:paraId="64E37D07" w14:textId="77777777" w:rsidR="002A5587" w:rsidRPr="006011D2" w:rsidRDefault="002A5587" w:rsidP="005063C8">
      <w:pPr>
        <w:spacing w:after="0" w:line="240" w:lineRule="auto"/>
        <w:jc w:val="both"/>
        <w:rPr>
          <w:sz w:val="28"/>
          <w:szCs w:val="28"/>
          <w:lang w:val="en-US"/>
        </w:rPr>
      </w:pPr>
      <w:r w:rsidRPr="006011D2">
        <w:rPr>
          <w:sz w:val="28"/>
          <w:szCs w:val="28"/>
          <w:lang w:val="en-US"/>
        </w:rPr>
        <w:t xml:space="preserve">Three bibliographic databases were selected for the bibliographic review: Web of Science (www.webofscience.com), Scopus (www.scopus.com), and Google Scholar (https://scholar.google.com/). </w:t>
      </w:r>
    </w:p>
    <w:p w14:paraId="0640705B" w14:textId="77777777" w:rsidR="002A5587" w:rsidRPr="006011D2" w:rsidRDefault="002A5587" w:rsidP="005063C8">
      <w:pPr>
        <w:spacing w:after="0" w:line="240" w:lineRule="auto"/>
        <w:jc w:val="both"/>
        <w:rPr>
          <w:sz w:val="28"/>
          <w:szCs w:val="28"/>
          <w:lang w:val="en-US"/>
        </w:rPr>
      </w:pPr>
      <w:r w:rsidRPr="006011D2">
        <w:rPr>
          <w:sz w:val="28"/>
          <w:szCs w:val="28"/>
          <w:lang w:val="en-US"/>
        </w:rPr>
        <w:t>Searching strings for Web of Sciences and Scopus were constructed by combining four main word-groups: Status of the species terminology (e.g., “alien”, “non-native”), Impact-related terminology (e.g., “impact”, “damage”), Geographic scope (e.g., “Italy”, “Italia”), and the Species name (e.g., “</w:t>
      </w:r>
      <w:r w:rsidRPr="006011D2">
        <w:rPr>
          <w:i/>
          <w:iCs/>
          <w:sz w:val="28"/>
          <w:szCs w:val="28"/>
          <w:lang w:val="en-US"/>
        </w:rPr>
        <w:t>Neogale vison</w:t>
      </w:r>
      <w:r w:rsidRPr="006011D2">
        <w:rPr>
          <w:sz w:val="28"/>
          <w:szCs w:val="28"/>
          <w:lang w:val="en-US"/>
        </w:rPr>
        <w:t>”, “</w:t>
      </w:r>
      <w:r w:rsidRPr="006011D2">
        <w:rPr>
          <w:i/>
          <w:iCs/>
          <w:sz w:val="28"/>
          <w:szCs w:val="28"/>
          <w:lang w:val="en-US"/>
        </w:rPr>
        <w:t>Neovison vison</w:t>
      </w:r>
      <w:r w:rsidRPr="006011D2">
        <w:rPr>
          <w:sz w:val="28"/>
          <w:szCs w:val="28"/>
          <w:lang w:val="en-US"/>
        </w:rPr>
        <w:t>”, “American mink”, and “Visone americano”</w:t>
      </w:r>
      <w:r>
        <w:rPr>
          <w:sz w:val="28"/>
          <w:szCs w:val="28"/>
          <w:lang w:val="en-US"/>
        </w:rPr>
        <w:t>)</w:t>
      </w:r>
      <w:r w:rsidRPr="006011D2">
        <w:rPr>
          <w:sz w:val="28"/>
          <w:szCs w:val="28"/>
          <w:lang w:val="en-US"/>
        </w:rPr>
        <w:t>.</w:t>
      </w:r>
    </w:p>
    <w:p w14:paraId="7122FB5E" w14:textId="77777777" w:rsidR="002A5587" w:rsidRPr="006011D2" w:rsidRDefault="002A5587" w:rsidP="005063C8">
      <w:pPr>
        <w:spacing w:after="0" w:line="240" w:lineRule="auto"/>
        <w:jc w:val="both"/>
        <w:rPr>
          <w:sz w:val="28"/>
          <w:szCs w:val="28"/>
          <w:lang w:val="en-US"/>
        </w:rPr>
      </w:pPr>
      <w:r w:rsidRPr="006011D2">
        <w:rPr>
          <w:sz w:val="28"/>
          <w:szCs w:val="28"/>
          <w:lang w:val="en-US"/>
        </w:rPr>
        <w:t>For each word-group the most representative words in English and the corresponding words in Italian</w:t>
      </w:r>
      <w:r>
        <w:rPr>
          <w:sz w:val="28"/>
          <w:szCs w:val="28"/>
          <w:lang w:val="en-US"/>
        </w:rPr>
        <w:t xml:space="preserve"> </w:t>
      </w:r>
      <w:r w:rsidRPr="006011D2">
        <w:rPr>
          <w:sz w:val="28"/>
          <w:szCs w:val="28"/>
          <w:lang w:val="en-US"/>
        </w:rPr>
        <w:t>were chosen. Moreover, to capture synonymy and variation in usage across literature, synonyms were systematically compiled using thesaurus tools (www.thesaurus.com) and online encyclopedias.</w:t>
      </w:r>
    </w:p>
    <w:p w14:paraId="66123AB5" w14:textId="77777777" w:rsidR="002A5587" w:rsidRPr="006011D2" w:rsidRDefault="002A5587" w:rsidP="005063C8">
      <w:pPr>
        <w:spacing w:after="0" w:line="240" w:lineRule="auto"/>
        <w:rPr>
          <w:sz w:val="28"/>
          <w:szCs w:val="28"/>
          <w:lang w:val="en-US"/>
        </w:rPr>
      </w:pPr>
    </w:p>
    <w:p w14:paraId="646331CE" w14:textId="77777777" w:rsidR="002A5587" w:rsidRPr="006011D2" w:rsidRDefault="002A5587" w:rsidP="005063C8">
      <w:pPr>
        <w:spacing w:after="0" w:line="240" w:lineRule="auto"/>
        <w:jc w:val="both"/>
        <w:rPr>
          <w:rFonts w:eastAsia="Times New Roman" w:cs="Calibri"/>
          <w:color w:val="000000"/>
          <w:kern w:val="0"/>
          <w:sz w:val="28"/>
          <w:szCs w:val="28"/>
          <w:lang w:val="en-US" w:eastAsia="it-IT"/>
          <w14:ligatures w14:val="none"/>
        </w:rPr>
      </w:pPr>
      <w:r w:rsidRPr="006011D2">
        <w:rPr>
          <w:sz w:val="28"/>
          <w:szCs w:val="28"/>
          <w:lang w:val="en-US"/>
        </w:rPr>
        <w:t>For Web of Science and Scopus, the following search string was used:</w:t>
      </w:r>
      <w:r w:rsidRPr="006011D2">
        <w:rPr>
          <w:sz w:val="28"/>
          <w:szCs w:val="28"/>
          <w:lang w:val="en-US"/>
        </w:rPr>
        <w:br/>
      </w:r>
      <w:r w:rsidRPr="006011D2">
        <w:rPr>
          <w:sz w:val="28"/>
          <w:szCs w:val="28"/>
          <w:lang w:val="en-US"/>
        </w:rPr>
        <w:br/>
      </w:r>
      <w:r w:rsidRPr="006011D2">
        <w:rPr>
          <w:rFonts w:eastAsia="Times New Roman" w:cs="Calibri"/>
          <w:color w:val="000000"/>
          <w:kern w:val="0"/>
          <w:sz w:val="28"/>
          <w:szCs w:val="28"/>
          <w:lang w:val="en-US" w:eastAsia="it-IT"/>
          <w14:ligatures w14:val="none"/>
        </w:rPr>
        <w:t>(((("IAS" OR "Alien" OR "Non-native" OR "Non-indigenous" OR "Invasive" OR "Pest" OR "Feral" OR "Exotic" OR "Allochthonous" OR "Introduced") AND ("Ammotragus lervia" OR "Aoudad" OR "Barbary sheep" OR "Uaddan" OR "Ammotrago" OR "Capraberbera" OR "Muflone Africano" OR "Barbery sheep" OR "</w:t>
      </w:r>
      <w:r w:rsidRPr="006011D2">
        <w:rPr>
          <w:rFonts w:eastAsia="Times New Roman" w:cs="Calibri"/>
          <w:i/>
          <w:iCs/>
          <w:color w:val="000000"/>
          <w:kern w:val="0"/>
          <w:sz w:val="28"/>
          <w:szCs w:val="28"/>
          <w:lang w:val="en-US" w:eastAsia="it-IT"/>
          <w14:ligatures w14:val="none"/>
        </w:rPr>
        <w:t>Neogale vison</w:t>
      </w:r>
      <w:r w:rsidRPr="006011D2">
        <w:rPr>
          <w:rFonts w:eastAsia="Times New Roman" w:cs="Calibri"/>
          <w:color w:val="000000"/>
          <w:kern w:val="0"/>
          <w:sz w:val="28"/>
          <w:szCs w:val="28"/>
          <w:lang w:val="en-US" w:eastAsia="it-IT"/>
          <w14:ligatures w14:val="none"/>
        </w:rPr>
        <w:t>" OR "</w:t>
      </w:r>
      <w:r w:rsidRPr="006011D2">
        <w:rPr>
          <w:rFonts w:eastAsia="Times New Roman" w:cs="Calibri"/>
          <w:i/>
          <w:iCs/>
          <w:color w:val="000000"/>
          <w:kern w:val="0"/>
          <w:sz w:val="28"/>
          <w:szCs w:val="28"/>
          <w:lang w:val="en-US" w:eastAsia="it-IT"/>
          <w14:ligatures w14:val="none"/>
        </w:rPr>
        <w:t>Neovison vison</w:t>
      </w:r>
      <w:r w:rsidRPr="006011D2">
        <w:rPr>
          <w:rFonts w:eastAsia="Times New Roman" w:cs="Calibri"/>
          <w:color w:val="000000"/>
          <w:kern w:val="0"/>
          <w:sz w:val="28"/>
          <w:szCs w:val="28"/>
          <w:lang w:val="en-US" w:eastAsia="it-IT"/>
          <w14:ligatures w14:val="none"/>
        </w:rPr>
        <w:t>" OR "American mink" OR "Visone americano" OR "</w:t>
      </w:r>
      <w:r w:rsidRPr="006011D2">
        <w:rPr>
          <w:rFonts w:eastAsia="Times New Roman" w:cs="Calibri"/>
          <w:i/>
          <w:iCs/>
          <w:color w:val="000000"/>
          <w:kern w:val="0"/>
          <w:sz w:val="28"/>
          <w:szCs w:val="28"/>
          <w:lang w:val="en-US" w:eastAsia="it-IT"/>
          <w14:ligatures w14:val="none"/>
        </w:rPr>
        <w:t>Procyon lotor</w:t>
      </w:r>
      <w:r w:rsidRPr="006011D2">
        <w:rPr>
          <w:rFonts w:eastAsia="Times New Roman" w:cs="Calibri"/>
          <w:color w:val="000000"/>
          <w:kern w:val="0"/>
          <w:sz w:val="28"/>
          <w:szCs w:val="28"/>
          <w:lang w:val="en-US" w:eastAsia="it-IT"/>
          <w14:ligatures w14:val="none"/>
        </w:rPr>
        <w:t xml:space="preserve">" OR "Northern raccoon" OR </w:t>
      </w:r>
      <w:r w:rsidRPr="006011D2">
        <w:rPr>
          <w:rFonts w:eastAsia="Times New Roman" w:cs="Calibri"/>
          <w:color w:val="000000"/>
          <w:kern w:val="0"/>
          <w:sz w:val="28"/>
          <w:szCs w:val="28"/>
          <w:lang w:val="en-US" w:eastAsia="it-IT"/>
          <w14:ligatures w14:val="none"/>
        </w:rPr>
        <w:lastRenderedPageBreak/>
        <w:t>"Procione" OR "Orsetto lavatore" OR "</w:t>
      </w:r>
      <w:r w:rsidRPr="006011D2">
        <w:rPr>
          <w:rFonts w:eastAsia="Times New Roman" w:cs="Calibri"/>
          <w:i/>
          <w:iCs/>
          <w:color w:val="000000"/>
          <w:kern w:val="0"/>
          <w:sz w:val="28"/>
          <w:szCs w:val="28"/>
          <w:lang w:val="en-US" w:eastAsia="it-IT"/>
          <w14:ligatures w14:val="none"/>
        </w:rPr>
        <w:t>Genetta genetta</w:t>
      </w:r>
      <w:r w:rsidRPr="006011D2">
        <w:rPr>
          <w:rFonts w:eastAsia="Times New Roman" w:cs="Calibri"/>
          <w:color w:val="000000"/>
          <w:kern w:val="0"/>
          <w:sz w:val="28"/>
          <w:szCs w:val="28"/>
          <w:lang w:val="en-US" w:eastAsia="it-IT"/>
          <w14:ligatures w14:val="none"/>
        </w:rPr>
        <w:t>" OR "Common genet" OR "Small-spotted genet" OR "Genetta comune" OR "</w:t>
      </w:r>
      <w:r w:rsidRPr="006011D2">
        <w:rPr>
          <w:rFonts w:eastAsia="Times New Roman" w:cs="Calibri"/>
          <w:i/>
          <w:iCs/>
          <w:color w:val="000000"/>
          <w:kern w:val="0"/>
          <w:sz w:val="28"/>
          <w:szCs w:val="28"/>
          <w:lang w:val="en-US" w:eastAsia="it-IT"/>
          <w14:ligatures w14:val="none"/>
        </w:rPr>
        <w:t>Ovis aries</w:t>
      </w:r>
      <w:r w:rsidRPr="006011D2">
        <w:rPr>
          <w:rFonts w:eastAsia="Times New Roman" w:cs="Calibri"/>
          <w:color w:val="000000"/>
          <w:kern w:val="0"/>
          <w:sz w:val="28"/>
          <w:szCs w:val="28"/>
          <w:lang w:val="en-US" w:eastAsia="it-IT"/>
          <w14:ligatures w14:val="none"/>
        </w:rPr>
        <w:t>" OR "Mouflon" OR "Domestic sheep" OR "European mouflon" OR "Muflone europeo" OR "</w:t>
      </w:r>
      <w:r w:rsidRPr="006011D2">
        <w:rPr>
          <w:rFonts w:eastAsia="Times New Roman" w:cs="Calibri"/>
          <w:i/>
          <w:iCs/>
          <w:color w:val="000000"/>
          <w:kern w:val="0"/>
          <w:sz w:val="28"/>
          <w:szCs w:val="28"/>
          <w:lang w:val="en-US" w:eastAsia="it-IT"/>
          <w14:ligatures w14:val="none"/>
        </w:rPr>
        <w:t>Dama dama</w:t>
      </w:r>
      <w:r w:rsidRPr="006011D2">
        <w:rPr>
          <w:rFonts w:eastAsia="Times New Roman" w:cs="Calibri"/>
          <w:color w:val="000000"/>
          <w:kern w:val="0"/>
          <w:sz w:val="28"/>
          <w:szCs w:val="28"/>
          <w:lang w:val="en-US" w:eastAsia="it-IT"/>
          <w14:ligatures w14:val="none"/>
        </w:rPr>
        <w:t>" OR "Common fallow deer" OR "Fallow deer" OR "Daino" OR "</w:t>
      </w:r>
      <w:r w:rsidRPr="006011D2">
        <w:rPr>
          <w:rFonts w:eastAsia="Times New Roman" w:cs="Calibri"/>
          <w:i/>
          <w:iCs/>
          <w:color w:val="000000"/>
          <w:kern w:val="0"/>
          <w:sz w:val="28"/>
          <w:szCs w:val="28"/>
          <w:lang w:val="en-US" w:eastAsia="it-IT"/>
          <w14:ligatures w14:val="none"/>
        </w:rPr>
        <w:t>Hystrix cristata</w:t>
      </w:r>
      <w:r w:rsidRPr="006011D2">
        <w:rPr>
          <w:rFonts w:eastAsia="Times New Roman" w:cs="Calibri"/>
          <w:color w:val="000000"/>
          <w:kern w:val="0"/>
          <w:sz w:val="28"/>
          <w:szCs w:val="28"/>
          <w:lang w:val="en-US" w:eastAsia="it-IT"/>
          <w14:ligatures w14:val="none"/>
        </w:rPr>
        <w:t>" OR "Crested porcupine" OR "North African crested porcupine" OR "Istrice" OR "</w:t>
      </w:r>
      <w:r w:rsidRPr="006011D2">
        <w:rPr>
          <w:rFonts w:eastAsia="Times New Roman" w:cs="Calibri"/>
          <w:i/>
          <w:iCs/>
          <w:color w:val="000000"/>
          <w:kern w:val="0"/>
          <w:sz w:val="28"/>
          <w:szCs w:val="28"/>
          <w:lang w:val="en-US" w:eastAsia="it-IT"/>
          <w14:ligatures w14:val="none"/>
        </w:rPr>
        <w:t>Mus musculus</w:t>
      </w:r>
      <w:r w:rsidRPr="006011D2">
        <w:rPr>
          <w:rFonts w:eastAsia="Times New Roman" w:cs="Calibri"/>
          <w:color w:val="000000"/>
          <w:kern w:val="0"/>
          <w:sz w:val="28"/>
          <w:szCs w:val="28"/>
          <w:lang w:val="en-US" w:eastAsia="it-IT"/>
          <w14:ligatures w14:val="none"/>
        </w:rPr>
        <w:t>" OR "</w:t>
      </w:r>
      <w:r w:rsidRPr="006011D2">
        <w:rPr>
          <w:rFonts w:eastAsia="Times New Roman" w:cs="Calibri"/>
          <w:i/>
          <w:iCs/>
          <w:color w:val="000000"/>
          <w:kern w:val="0"/>
          <w:sz w:val="28"/>
          <w:szCs w:val="28"/>
          <w:lang w:val="en-US" w:eastAsia="it-IT"/>
          <w14:ligatures w14:val="none"/>
        </w:rPr>
        <w:t>Mus domesticus</w:t>
      </w:r>
      <w:r w:rsidRPr="006011D2">
        <w:rPr>
          <w:rFonts w:eastAsia="Times New Roman" w:cs="Calibri"/>
          <w:color w:val="000000"/>
          <w:kern w:val="0"/>
          <w:sz w:val="28"/>
          <w:szCs w:val="28"/>
          <w:lang w:val="en-US" w:eastAsia="it-IT"/>
          <w14:ligatures w14:val="none"/>
        </w:rPr>
        <w:t>" OR "House mouse" OR "Topolino delle case" OR "Topolino domestico" OR "</w:t>
      </w:r>
      <w:r w:rsidRPr="006011D2">
        <w:rPr>
          <w:rFonts w:eastAsia="Times New Roman" w:cs="Calibri"/>
          <w:i/>
          <w:iCs/>
          <w:color w:val="000000"/>
          <w:kern w:val="0"/>
          <w:sz w:val="28"/>
          <w:szCs w:val="28"/>
          <w:lang w:val="en-US" w:eastAsia="it-IT"/>
          <w14:ligatures w14:val="none"/>
        </w:rPr>
        <w:t>Rattus norvegicus</w:t>
      </w:r>
      <w:r w:rsidRPr="006011D2">
        <w:rPr>
          <w:rFonts w:eastAsia="Times New Roman" w:cs="Calibri"/>
          <w:color w:val="000000"/>
          <w:kern w:val="0"/>
          <w:sz w:val="28"/>
          <w:szCs w:val="28"/>
          <w:lang w:val="en-US" w:eastAsia="it-IT"/>
          <w14:ligatures w14:val="none"/>
        </w:rPr>
        <w:t>" OR "Brown rat" OR "Ratto delle chiaviche" OR "Surmolotto" OR "</w:t>
      </w:r>
      <w:r w:rsidRPr="006011D2">
        <w:rPr>
          <w:rFonts w:eastAsia="Times New Roman" w:cs="Calibri"/>
          <w:i/>
          <w:iCs/>
          <w:color w:val="000000"/>
          <w:kern w:val="0"/>
          <w:sz w:val="28"/>
          <w:szCs w:val="28"/>
          <w:lang w:val="en-US" w:eastAsia="it-IT"/>
          <w14:ligatures w14:val="none"/>
        </w:rPr>
        <w:t>Rattus rattus</w:t>
      </w:r>
      <w:r w:rsidRPr="006011D2">
        <w:rPr>
          <w:rFonts w:eastAsia="Times New Roman" w:cs="Calibri"/>
          <w:color w:val="000000"/>
          <w:kern w:val="0"/>
          <w:sz w:val="28"/>
          <w:szCs w:val="28"/>
          <w:lang w:val="en-US" w:eastAsia="it-IT"/>
          <w14:ligatures w14:val="none"/>
        </w:rPr>
        <w:t>" OR "House rat" OR "Black rat" OR "Roof rat" OR "Ship rat" OR "Ratto nero" OR "</w:t>
      </w:r>
      <w:r w:rsidRPr="006011D2">
        <w:rPr>
          <w:rFonts w:eastAsia="Times New Roman" w:cs="Calibri"/>
          <w:i/>
          <w:iCs/>
          <w:color w:val="000000"/>
          <w:kern w:val="0"/>
          <w:sz w:val="28"/>
          <w:szCs w:val="28"/>
          <w:lang w:val="en-US" w:eastAsia="it-IT"/>
          <w14:ligatures w14:val="none"/>
        </w:rPr>
        <w:t>Myocastor coypus</w:t>
      </w:r>
      <w:r w:rsidRPr="006011D2">
        <w:rPr>
          <w:rFonts w:eastAsia="Times New Roman" w:cs="Calibri"/>
          <w:color w:val="000000"/>
          <w:kern w:val="0"/>
          <w:sz w:val="28"/>
          <w:szCs w:val="28"/>
          <w:lang w:val="en-US" w:eastAsia="it-IT"/>
          <w14:ligatures w14:val="none"/>
        </w:rPr>
        <w:t>" OR "Coypu" OR "Nutria" OR "</w:t>
      </w:r>
      <w:r w:rsidRPr="006011D2">
        <w:rPr>
          <w:rFonts w:eastAsia="Times New Roman" w:cs="Calibri"/>
          <w:i/>
          <w:iCs/>
          <w:color w:val="000000"/>
          <w:kern w:val="0"/>
          <w:sz w:val="28"/>
          <w:szCs w:val="28"/>
          <w:lang w:val="en-US" w:eastAsia="it-IT"/>
          <w14:ligatures w14:val="none"/>
        </w:rPr>
        <w:t>Callosciurus erythraeus</w:t>
      </w:r>
      <w:r w:rsidRPr="006011D2">
        <w:rPr>
          <w:rFonts w:eastAsia="Times New Roman" w:cs="Calibri"/>
          <w:color w:val="000000"/>
          <w:kern w:val="0"/>
          <w:sz w:val="28"/>
          <w:szCs w:val="28"/>
          <w:lang w:val="en-US" w:eastAsia="it-IT"/>
          <w14:ligatures w14:val="none"/>
        </w:rPr>
        <w:t>" OR "</w:t>
      </w:r>
      <w:r w:rsidRPr="006011D2">
        <w:rPr>
          <w:rFonts w:eastAsia="Times New Roman" w:cs="Calibri"/>
          <w:i/>
          <w:iCs/>
          <w:color w:val="000000"/>
          <w:kern w:val="0"/>
          <w:sz w:val="28"/>
          <w:szCs w:val="28"/>
          <w:lang w:val="en-US" w:eastAsia="it-IT"/>
          <w14:ligatures w14:val="none"/>
        </w:rPr>
        <w:t>Pallas's squirrel</w:t>
      </w:r>
      <w:r w:rsidRPr="006011D2">
        <w:rPr>
          <w:rFonts w:eastAsia="Times New Roman" w:cs="Calibri"/>
          <w:color w:val="000000"/>
          <w:kern w:val="0"/>
          <w:sz w:val="28"/>
          <w:szCs w:val="28"/>
          <w:lang w:val="en-US" w:eastAsia="it-IT"/>
          <w14:ligatures w14:val="none"/>
        </w:rPr>
        <w:t>" OR "Scoiattolo di Pallas" OR "</w:t>
      </w:r>
      <w:r w:rsidRPr="006011D2">
        <w:rPr>
          <w:rFonts w:eastAsia="Times New Roman" w:cs="Calibri"/>
          <w:i/>
          <w:iCs/>
          <w:color w:val="000000"/>
          <w:kern w:val="0"/>
          <w:sz w:val="28"/>
          <w:szCs w:val="28"/>
          <w:lang w:val="en-US" w:eastAsia="it-IT"/>
          <w14:ligatures w14:val="none"/>
        </w:rPr>
        <w:t>Callosciurus finlaysonii</w:t>
      </w:r>
      <w:r w:rsidRPr="006011D2">
        <w:rPr>
          <w:rFonts w:eastAsia="Times New Roman" w:cs="Calibri"/>
          <w:color w:val="000000"/>
          <w:kern w:val="0"/>
          <w:sz w:val="28"/>
          <w:szCs w:val="28"/>
          <w:lang w:val="en-US" w:eastAsia="it-IT"/>
          <w14:ligatures w14:val="none"/>
        </w:rPr>
        <w:t>" OR "Variable squirrel" OR "Finlayson’s squirrel" OR "Scoiattolo di Finlayson" OR "Scoiattolo variabile" OR "</w:t>
      </w:r>
      <w:r w:rsidRPr="006011D2">
        <w:rPr>
          <w:rFonts w:eastAsia="Times New Roman" w:cs="Calibri"/>
          <w:i/>
          <w:iCs/>
          <w:color w:val="000000"/>
          <w:kern w:val="0"/>
          <w:sz w:val="28"/>
          <w:szCs w:val="28"/>
          <w:lang w:val="en-US" w:eastAsia="it-IT"/>
          <w14:ligatures w14:val="none"/>
        </w:rPr>
        <w:t>Eutamias sibiricus</w:t>
      </w:r>
      <w:r w:rsidRPr="006011D2">
        <w:rPr>
          <w:rFonts w:eastAsia="Times New Roman" w:cs="Calibri"/>
          <w:color w:val="000000"/>
          <w:kern w:val="0"/>
          <w:sz w:val="28"/>
          <w:szCs w:val="28"/>
          <w:lang w:val="en-US" w:eastAsia="it-IT"/>
          <w14:ligatures w14:val="none"/>
        </w:rPr>
        <w:t>" OR "</w:t>
      </w:r>
      <w:r w:rsidRPr="006011D2">
        <w:rPr>
          <w:rFonts w:eastAsia="Times New Roman" w:cs="Calibri"/>
          <w:i/>
          <w:iCs/>
          <w:color w:val="000000"/>
          <w:kern w:val="0"/>
          <w:sz w:val="28"/>
          <w:szCs w:val="28"/>
          <w:lang w:val="en-US" w:eastAsia="it-IT"/>
          <w14:ligatures w14:val="none"/>
        </w:rPr>
        <w:t>Tamias sibiricus</w:t>
      </w:r>
      <w:r w:rsidRPr="006011D2">
        <w:rPr>
          <w:rFonts w:eastAsia="Times New Roman" w:cs="Calibri"/>
          <w:color w:val="000000"/>
          <w:kern w:val="0"/>
          <w:sz w:val="28"/>
          <w:szCs w:val="28"/>
          <w:lang w:val="en-US" w:eastAsia="it-IT"/>
          <w14:ligatures w14:val="none"/>
        </w:rPr>
        <w:t>" OR "Siberian chipmunk" OR "Tamia siberiano" OR "</w:t>
      </w:r>
      <w:r w:rsidRPr="006011D2">
        <w:rPr>
          <w:rFonts w:eastAsia="Times New Roman" w:cs="Calibri"/>
          <w:i/>
          <w:iCs/>
          <w:color w:val="000000"/>
          <w:kern w:val="0"/>
          <w:sz w:val="28"/>
          <w:szCs w:val="28"/>
          <w:lang w:val="en-US" w:eastAsia="it-IT"/>
          <w14:ligatures w14:val="none"/>
        </w:rPr>
        <w:t>Sciurus carolinensis</w:t>
      </w:r>
      <w:r w:rsidRPr="006011D2">
        <w:rPr>
          <w:rFonts w:eastAsia="Times New Roman" w:cs="Calibri"/>
          <w:color w:val="000000"/>
          <w:kern w:val="0"/>
          <w:sz w:val="28"/>
          <w:szCs w:val="28"/>
          <w:lang w:val="en-US" w:eastAsia="it-IT"/>
          <w14:ligatures w14:val="none"/>
        </w:rPr>
        <w:t>" OR "Eastern gray squirrel" OR "Gray squirrel" OR "Grey squirrel" OR "Eastern grey squirrel" OR "Scoiattolo grigio" OR "</w:t>
      </w:r>
      <w:r w:rsidRPr="006011D2">
        <w:rPr>
          <w:rFonts w:eastAsia="Times New Roman" w:cs="Calibri"/>
          <w:i/>
          <w:iCs/>
          <w:color w:val="000000"/>
          <w:kern w:val="0"/>
          <w:sz w:val="28"/>
          <w:szCs w:val="28"/>
          <w:lang w:val="en-US" w:eastAsia="it-IT"/>
          <w14:ligatures w14:val="none"/>
        </w:rPr>
        <w:t>Oryctolagus cuniculus</w:t>
      </w:r>
      <w:r w:rsidRPr="006011D2">
        <w:rPr>
          <w:rFonts w:eastAsia="Times New Roman" w:cs="Calibri"/>
          <w:color w:val="000000"/>
          <w:kern w:val="0"/>
          <w:sz w:val="28"/>
          <w:szCs w:val="28"/>
          <w:lang w:val="en-US" w:eastAsia="it-IT"/>
          <w14:ligatures w14:val="none"/>
        </w:rPr>
        <w:t>" OR "European rabbit" OR "Coney" OR "Coniglio selvatico europeo" OR "Wild rabbit" OR "Coniglio selvatico" OR "</w:t>
      </w:r>
      <w:r w:rsidRPr="006011D2">
        <w:rPr>
          <w:rFonts w:eastAsia="Times New Roman" w:cs="Calibri"/>
          <w:i/>
          <w:iCs/>
          <w:color w:val="000000"/>
          <w:kern w:val="0"/>
          <w:sz w:val="28"/>
          <w:szCs w:val="28"/>
          <w:lang w:val="en-US" w:eastAsia="it-IT"/>
          <w14:ligatures w14:val="none"/>
        </w:rPr>
        <w:t>Sylvilagus floridanus</w:t>
      </w:r>
      <w:r w:rsidRPr="006011D2">
        <w:rPr>
          <w:rFonts w:eastAsia="Times New Roman" w:cs="Calibri"/>
          <w:color w:val="000000"/>
          <w:kern w:val="0"/>
          <w:sz w:val="28"/>
          <w:szCs w:val="28"/>
          <w:lang w:val="en-US" w:eastAsia="it-IT"/>
          <w14:ligatures w14:val="none"/>
        </w:rPr>
        <w:t>" OR "Eastern cottontail" OR "Florida cottontail" OR "Silvilago" OR "Minilepre" OR "</w:t>
      </w:r>
      <w:r w:rsidRPr="006011D2">
        <w:rPr>
          <w:rFonts w:eastAsia="Times New Roman" w:cs="Calibri"/>
          <w:i/>
          <w:iCs/>
          <w:color w:val="000000"/>
          <w:kern w:val="0"/>
          <w:sz w:val="28"/>
          <w:szCs w:val="28"/>
          <w:lang w:val="en-US" w:eastAsia="it-IT"/>
          <w14:ligatures w14:val="none"/>
        </w:rPr>
        <w:t>Nyctereutes procyonoides</w:t>
      </w:r>
      <w:r w:rsidRPr="006011D2">
        <w:rPr>
          <w:rFonts w:eastAsia="Times New Roman" w:cs="Calibri"/>
          <w:color w:val="000000"/>
          <w:kern w:val="0"/>
          <w:sz w:val="28"/>
          <w:szCs w:val="28"/>
          <w:lang w:val="en-US" w:eastAsia="it-IT"/>
          <w14:ligatures w14:val="none"/>
        </w:rPr>
        <w:t>" OR "Raccoon dog" OR "Cane procione" OR "Racoon dog" OR "</w:t>
      </w:r>
      <w:r w:rsidRPr="006011D2">
        <w:rPr>
          <w:rFonts w:eastAsia="Times New Roman" w:cs="Calibri"/>
          <w:i/>
          <w:iCs/>
          <w:color w:val="000000"/>
          <w:kern w:val="0"/>
          <w:sz w:val="28"/>
          <w:szCs w:val="28"/>
          <w:lang w:val="en-US" w:eastAsia="it-IT"/>
          <w14:ligatures w14:val="none"/>
        </w:rPr>
        <w:t>Cervus nippon</w:t>
      </w:r>
      <w:r w:rsidRPr="006011D2">
        <w:rPr>
          <w:rFonts w:eastAsia="Times New Roman" w:cs="Calibri"/>
          <w:color w:val="000000"/>
          <w:kern w:val="0"/>
          <w:sz w:val="28"/>
          <w:szCs w:val="28"/>
          <w:lang w:val="en-US" w:eastAsia="it-IT"/>
          <w14:ligatures w14:val="none"/>
        </w:rPr>
        <w:t>" OR "Sika deer" OR "Japanese sika deer" OR "Shansi sika" OR "Sika" OR "Cervo sika" OR "</w:t>
      </w:r>
      <w:r w:rsidRPr="006011D2">
        <w:rPr>
          <w:rFonts w:eastAsia="Times New Roman" w:cs="Calibri"/>
          <w:i/>
          <w:iCs/>
          <w:color w:val="000000"/>
          <w:kern w:val="0"/>
          <w:sz w:val="28"/>
          <w:szCs w:val="28"/>
          <w:lang w:val="en-US" w:eastAsia="it-IT"/>
          <w14:ligatures w14:val="none"/>
        </w:rPr>
        <w:t>Cervus canadensis</w:t>
      </w:r>
      <w:r w:rsidRPr="006011D2">
        <w:rPr>
          <w:rFonts w:eastAsia="Times New Roman" w:cs="Calibri"/>
          <w:color w:val="000000"/>
          <w:kern w:val="0"/>
          <w:sz w:val="28"/>
          <w:szCs w:val="28"/>
          <w:lang w:val="en-US" w:eastAsia="it-IT"/>
          <w14:ligatures w14:val="none"/>
        </w:rPr>
        <w:t>" OR "Wapiti" OR "Alashan wapiti" OR "Izubra wapiti" OR "Manchurian wapiti" OR "Vapiti" OR "</w:t>
      </w:r>
      <w:r w:rsidRPr="00D219A8">
        <w:rPr>
          <w:rFonts w:eastAsia="Times New Roman" w:cs="Calibri"/>
          <w:i/>
          <w:iCs/>
          <w:color w:val="000000"/>
          <w:kern w:val="0"/>
          <w:sz w:val="28"/>
          <w:szCs w:val="28"/>
          <w:lang w:val="en-US" w:eastAsia="it-IT"/>
          <w14:ligatures w14:val="none"/>
        </w:rPr>
        <w:t>Ondatra zibethicus</w:t>
      </w:r>
      <w:r w:rsidRPr="006011D2">
        <w:rPr>
          <w:rFonts w:eastAsia="Times New Roman" w:cs="Calibri"/>
          <w:color w:val="000000"/>
          <w:kern w:val="0"/>
          <w:sz w:val="28"/>
          <w:szCs w:val="28"/>
          <w:lang w:val="en-US" w:eastAsia="it-IT"/>
          <w14:ligatures w14:val="none"/>
        </w:rPr>
        <w:t>" OR "Common muskrat" OR "Muskrat" OR "Ondatra" OR "Topo muschiato"</w:t>
      </w:r>
      <w:r>
        <w:rPr>
          <w:rFonts w:eastAsia="Times New Roman" w:cs="Calibri"/>
          <w:color w:val="000000"/>
          <w:kern w:val="0"/>
          <w:sz w:val="28"/>
          <w:szCs w:val="28"/>
          <w:lang w:val="en-US" w:eastAsia="it-IT"/>
          <w14:ligatures w14:val="none"/>
        </w:rPr>
        <w:t xml:space="preserve"> OR OR </w:t>
      </w:r>
      <w:r w:rsidRPr="007A024B">
        <w:rPr>
          <w:rFonts w:eastAsia="Times New Roman" w:cs="Calibri"/>
          <w:color w:val="000000"/>
          <w:kern w:val="0"/>
          <w:sz w:val="28"/>
          <w:szCs w:val="28"/>
          <w:lang w:val="en-US" w:eastAsia="it-IT"/>
          <w14:ligatures w14:val="none"/>
        </w:rPr>
        <w:t>“</w:t>
      </w:r>
      <w:r w:rsidRPr="007A024B">
        <w:rPr>
          <w:rFonts w:eastAsia="Times New Roman" w:cs="Calibri"/>
          <w:i/>
          <w:iCs/>
          <w:color w:val="000000"/>
          <w:kern w:val="0"/>
          <w:sz w:val="28"/>
          <w:szCs w:val="28"/>
          <w:lang w:val="en-US" w:eastAsia="it-IT"/>
          <w14:ligatures w14:val="none"/>
        </w:rPr>
        <w:t>Lepus capensis</w:t>
      </w:r>
      <w:r w:rsidRPr="007A024B">
        <w:rPr>
          <w:rFonts w:eastAsia="Times New Roman" w:cs="Calibri"/>
          <w:color w:val="000000"/>
          <w:kern w:val="0"/>
          <w:sz w:val="28"/>
          <w:szCs w:val="28"/>
          <w:lang w:val="en-US" w:eastAsia="it-IT"/>
          <w14:ligatures w14:val="none"/>
        </w:rPr>
        <w:t>” OR “Lepre sarda” OR “Cape hare” OR “</w:t>
      </w:r>
      <w:r w:rsidRPr="007A024B">
        <w:rPr>
          <w:rFonts w:eastAsia="Times New Roman" w:cs="Calibri"/>
          <w:i/>
          <w:iCs/>
          <w:color w:val="000000"/>
          <w:kern w:val="0"/>
          <w:sz w:val="28"/>
          <w:szCs w:val="28"/>
          <w:lang w:val="en-US" w:eastAsia="it-IT"/>
          <w14:ligatures w14:val="none"/>
        </w:rPr>
        <w:t>Crocidura pachyura</w:t>
      </w:r>
      <w:r w:rsidRPr="007A024B">
        <w:rPr>
          <w:rFonts w:eastAsia="Times New Roman" w:cs="Calibri"/>
          <w:color w:val="000000"/>
          <w:kern w:val="0"/>
          <w:sz w:val="28"/>
          <w:szCs w:val="28"/>
          <w:lang w:val="en-US" w:eastAsia="it-IT"/>
          <w14:ligatures w14:val="none"/>
        </w:rPr>
        <w:t>” OR “Crocidura mediterranea” OR “Mediterranean Shrew”</w:t>
      </w:r>
      <w:r w:rsidRPr="006011D2">
        <w:rPr>
          <w:rFonts w:eastAsia="Times New Roman" w:cs="Calibri"/>
          <w:color w:val="000000"/>
          <w:kern w:val="0"/>
          <w:sz w:val="28"/>
          <w:szCs w:val="28"/>
          <w:lang w:val="en-US" w:eastAsia="it-IT"/>
          <w14:ligatures w14:val="none"/>
        </w:rPr>
        <w:t xml:space="preserve">)) AND ("Impact*" OR "Effect*" OR "Damage*" OR "Change*" OR "Cause*" OR "Influence*" OR "Consequence*" OR "Degradation*" OR "Alteration*" OR "Disruption*" OR "Impatt*" OR "Effett*" OR "Dann*")) AND ("Italy" OR "Italia" OR "Abruzzo" OR "Basilicata" OR "Calabria" OR "Campania" OR "Emilia-Romagna" OR "Friuli Venezia Giulia" OR "Latium" OR "Lazio" OR "Liguria" OR "Lombardy" OR "Lombardia" OR "Marche" OR "Molise" OR "Piedmont" OR "Piemonte" OR "Apulia" OR "Puglia" OR "Sardegna" OR "Sicilia" OR "Toscana" OR "Trentino Alto Adige" OR "Valle d’Aosta" OR "Sardinia" OR "Sicily" OR "Tuscany" OR "Trentino-South Tyrol" OR "Umbria" OR "Aosta Valley" OR "Veneto")) </w:t>
      </w:r>
    </w:p>
    <w:p w14:paraId="4C7A95EF" w14:textId="77777777" w:rsidR="002A5587" w:rsidRPr="006011D2" w:rsidRDefault="002A5587" w:rsidP="005063C8">
      <w:pPr>
        <w:spacing w:after="0" w:line="240" w:lineRule="auto"/>
        <w:rPr>
          <w:sz w:val="20"/>
          <w:szCs w:val="20"/>
          <w:lang w:val="en-US"/>
        </w:rPr>
      </w:pPr>
    </w:p>
    <w:p w14:paraId="15D6D375" w14:textId="77777777" w:rsidR="002A5587" w:rsidRPr="006011D2" w:rsidRDefault="002A5587" w:rsidP="005063C8">
      <w:pPr>
        <w:spacing w:after="0" w:line="240" w:lineRule="auto"/>
        <w:jc w:val="both"/>
        <w:rPr>
          <w:sz w:val="28"/>
          <w:szCs w:val="28"/>
          <w:lang w:val="en-US"/>
        </w:rPr>
      </w:pPr>
      <w:r w:rsidRPr="006011D2">
        <w:rPr>
          <w:sz w:val="28"/>
          <w:szCs w:val="28"/>
          <w:lang w:val="en-US"/>
        </w:rPr>
        <w:t>For Google Scholar, due to search constraints, the full string was subdivided into shorter species-specific queries in both English and Italian:</w:t>
      </w:r>
    </w:p>
    <w:p w14:paraId="6D7AFCFA" w14:textId="77777777" w:rsidR="002A5587" w:rsidRPr="006011D2" w:rsidRDefault="002A5587" w:rsidP="005063C8">
      <w:pPr>
        <w:spacing w:after="0" w:line="240" w:lineRule="auto"/>
        <w:rPr>
          <w:rFonts w:eastAsia="Times New Roman" w:cs="Calibri"/>
          <w:color w:val="000000"/>
          <w:kern w:val="0"/>
          <w:lang w:val="en-US" w:eastAsia="it-IT"/>
          <w14:ligatures w14:val="none"/>
        </w:rPr>
      </w:pPr>
      <w:r w:rsidRPr="006011D2">
        <w:rPr>
          <w:rFonts w:eastAsia="Times New Roman" w:cs="Calibri"/>
          <w:color w:val="000000"/>
          <w:kern w:val="0"/>
          <w:sz w:val="28"/>
          <w:szCs w:val="28"/>
          <w:lang w:val="en-US" w:eastAsia="it-IT"/>
          <w14:ligatures w14:val="none"/>
        </w:rPr>
        <w:t>Italy AND "Ammotragus lervia" OR "Aoudad" OR "Barbary sheep”</w:t>
      </w:r>
      <w:r w:rsidRPr="006011D2">
        <w:rPr>
          <w:rFonts w:eastAsia="Times New Roman" w:cs="Calibri"/>
          <w:color w:val="000000"/>
          <w:kern w:val="0"/>
          <w:sz w:val="28"/>
          <w:szCs w:val="28"/>
          <w:lang w:val="en-US" w:eastAsia="it-IT"/>
          <w14:ligatures w14:val="none"/>
        </w:rPr>
        <w:br/>
        <w:t>Italia AND "Ammotragus lervia" OR "Ammotrago"</w:t>
      </w:r>
    </w:p>
    <w:p w14:paraId="2247FBFB" w14:textId="77777777" w:rsidR="002A5587" w:rsidRPr="006011D2" w:rsidRDefault="002A5587" w:rsidP="005063C8">
      <w:pPr>
        <w:spacing w:after="0" w:line="240" w:lineRule="auto"/>
        <w:rPr>
          <w:sz w:val="28"/>
          <w:szCs w:val="28"/>
          <w:lang w:val="en-US"/>
        </w:rPr>
      </w:pPr>
    </w:p>
    <w:p w14:paraId="3E9A9B15" w14:textId="77777777" w:rsidR="002A5587" w:rsidRPr="006011D2" w:rsidRDefault="002A5587" w:rsidP="005063C8">
      <w:pPr>
        <w:spacing w:after="0" w:line="240" w:lineRule="auto"/>
        <w:jc w:val="both"/>
        <w:rPr>
          <w:sz w:val="28"/>
          <w:szCs w:val="28"/>
          <w:lang w:val="en-US"/>
        </w:rPr>
      </w:pPr>
      <w:r w:rsidRPr="006011D2">
        <w:rPr>
          <w:sz w:val="28"/>
          <w:szCs w:val="28"/>
          <w:lang w:val="en-US"/>
        </w:rPr>
        <w:t xml:space="preserve">For WoS and Scopus, the advanced search option was used with field tags limited to Title, Abstract, and Author Keywords (TS in WoS, and the equivalent setting in Scopus). </w:t>
      </w:r>
    </w:p>
    <w:p w14:paraId="4C3C58BC" w14:textId="77777777" w:rsidR="002A5587" w:rsidRPr="006011D2" w:rsidRDefault="002A5587" w:rsidP="005063C8">
      <w:pPr>
        <w:spacing w:after="0" w:line="240" w:lineRule="auto"/>
        <w:jc w:val="both"/>
        <w:rPr>
          <w:sz w:val="28"/>
          <w:szCs w:val="28"/>
          <w:lang w:val="en-US"/>
        </w:rPr>
      </w:pPr>
      <w:r w:rsidRPr="006011D2">
        <w:rPr>
          <w:sz w:val="28"/>
          <w:szCs w:val="28"/>
          <w:lang w:val="en-US"/>
        </w:rPr>
        <w:t>For Google Scholar, due to search constraints, the first 10 pages of results were screened (i.e., ~100 entries), for a potential total of 2100 articles (~100 entries per 21 species).</w:t>
      </w:r>
    </w:p>
    <w:p w14:paraId="4224F18C" w14:textId="77777777" w:rsidR="002A5587" w:rsidRPr="006011D2" w:rsidRDefault="002A5587" w:rsidP="005063C8">
      <w:pPr>
        <w:spacing w:after="0" w:line="240" w:lineRule="auto"/>
        <w:jc w:val="both"/>
        <w:rPr>
          <w:sz w:val="28"/>
          <w:szCs w:val="28"/>
          <w:lang w:val="en-US"/>
        </w:rPr>
      </w:pPr>
      <w:r w:rsidRPr="006011D2">
        <w:rPr>
          <w:sz w:val="28"/>
          <w:szCs w:val="28"/>
          <w:lang w:val="en-US"/>
        </w:rPr>
        <w:t>Finally, all references retrieved from WoS and Scopus were exported in .csv format, including metadata such as title, authors, year, source, DOI, and keywords. For Google Scholar, only limited metadata could be extracted; therefore, entries were manually recorded in Excel. To harmonise data across the three databases, an Excel file was created containing all the retrieved sources. Duplicate entries were identified and removed. The resulting dataset provided the basis for subsequent impact extraction and EICAT classification.</w:t>
      </w:r>
    </w:p>
    <w:p w14:paraId="1E536C1E" w14:textId="77777777" w:rsidR="002A5587" w:rsidRDefault="002A5587" w:rsidP="005063C8">
      <w:pPr>
        <w:spacing w:after="0" w:line="240" w:lineRule="auto"/>
        <w:jc w:val="both"/>
        <w:rPr>
          <w:sz w:val="28"/>
          <w:szCs w:val="28"/>
          <w:lang w:val="en-US"/>
        </w:rPr>
      </w:pPr>
      <w:r w:rsidRPr="006011D2">
        <w:rPr>
          <w:sz w:val="28"/>
          <w:szCs w:val="28"/>
          <w:lang w:val="en-GB"/>
        </w:rPr>
        <w:t>Additionally, several online resources were used to identify further articles for the EICAT assessments,</w:t>
      </w:r>
      <w:r>
        <w:rPr>
          <w:sz w:val="28"/>
          <w:szCs w:val="28"/>
          <w:lang w:val="en-GB"/>
        </w:rPr>
        <w:t xml:space="preserve"> </w:t>
      </w:r>
      <w:r w:rsidRPr="006011D2">
        <w:rPr>
          <w:sz w:val="28"/>
          <w:szCs w:val="28"/>
          <w:lang w:val="en-US"/>
        </w:rPr>
        <w:t>CABI’s Invasive Species Compendium, and the Global Invasive Species Database (GISD) of the Invasive Species Specialist Group (ISSG, 2015).</w:t>
      </w:r>
    </w:p>
    <w:p w14:paraId="22318590" w14:textId="77777777" w:rsidR="005063C8" w:rsidRDefault="005063C8" w:rsidP="005063C8">
      <w:pPr>
        <w:spacing w:after="0" w:line="240" w:lineRule="auto"/>
        <w:jc w:val="both"/>
        <w:rPr>
          <w:sz w:val="28"/>
          <w:szCs w:val="28"/>
          <w:lang w:val="en-US"/>
        </w:rPr>
      </w:pPr>
    </w:p>
    <w:p w14:paraId="32EA5026" w14:textId="77777777" w:rsidR="005063C8" w:rsidRDefault="005063C8" w:rsidP="005063C8">
      <w:pPr>
        <w:spacing w:after="0" w:line="240" w:lineRule="auto"/>
        <w:jc w:val="both"/>
        <w:rPr>
          <w:sz w:val="28"/>
          <w:szCs w:val="28"/>
          <w:lang w:val="en-US"/>
        </w:rPr>
      </w:pPr>
    </w:p>
    <w:p w14:paraId="62118158" w14:textId="77777777" w:rsidR="005063C8" w:rsidRPr="006011D2" w:rsidRDefault="005063C8" w:rsidP="005063C8">
      <w:pPr>
        <w:spacing w:after="0" w:line="240" w:lineRule="auto"/>
        <w:jc w:val="both"/>
        <w:rPr>
          <w:sz w:val="28"/>
          <w:szCs w:val="28"/>
          <w:lang w:val="en-US"/>
        </w:rPr>
      </w:pPr>
      <w:r w:rsidRPr="006011D2">
        <w:rPr>
          <w:sz w:val="28"/>
          <w:szCs w:val="28"/>
          <w:lang w:val="en-US"/>
        </w:rPr>
        <w:t>References</w:t>
      </w:r>
    </w:p>
    <w:p w14:paraId="549BE801" w14:textId="77777777" w:rsidR="005063C8" w:rsidRPr="00593310" w:rsidRDefault="005063C8" w:rsidP="005063C8">
      <w:pPr>
        <w:spacing w:after="0" w:line="240" w:lineRule="auto"/>
        <w:ind w:left="708" w:hanging="708"/>
        <w:jc w:val="both"/>
        <w:rPr>
          <w:sz w:val="28"/>
          <w:szCs w:val="28"/>
          <w:lang w:val="en-GB"/>
        </w:rPr>
      </w:pPr>
      <w:r w:rsidRPr="00593310">
        <w:rPr>
          <w:sz w:val="28"/>
          <w:szCs w:val="28"/>
          <w:lang w:val="en-GB"/>
        </w:rPr>
        <w:t>CABI, 2016. Invasive Species Compendium. Online. Available from: http://www.cabi.org/isc/.</w:t>
      </w:r>
    </w:p>
    <w:p w14:paraId="7C2062CC" w14:textId="77777777" w:rsidR="005063C8" w:rsidRDefault="005063C8" w:rsidP="005063C8">
      <w:pPr>
        <w:spacing w:after="0" w:line="240" w:lineRule="auto"/>
        <w:ind w:left="708" w:hanging="708"/>
        <w:jc w:val="both"/>
        <w:rPr>
          <w:sz w:val="28"/>
          <w:szCs w:val="28"/>
          <w:lang w:val="en-GB"/>
        </w:rPr>
      </w:pPr>
      <w:r w:rsidRPr="00593310">
        <w:rPr>
          <w:sz w:val="28"/>
          <w:szCs w:val="28"/>
          <w:lang w:val="en-GB"/>
        </w:rPr>
        <w:t xml:space="preserve">Hawkins C.L., Bacher S., Essl F., Hulme P.E., Jeschke J.M., Kühn I., Kumschick S., Nentwig W., Pergl J., Pyšek P., Rabitsch W., Richardson D.M., Vilà M., Wilson J.R.U., Genovesi P., Blackburn T.M., 2015. </w:t>
      </w:r>
      <w:r w:rsidRPr="00997496">
        <w:rPr>
          <w:sz w:val="28"/>
          <w:szCs w:val="28"/>
          <w:lang w:val="en-GB"/>
        </w:rPr>
        <w:t xml:space="preserve">Framework and guidelines for implementing the proposed IUCN Environmental Impact Classification for Alien Taxa (EICAT). Divers. Distrib. 21: 1360–1363. </w:t>
      </w:r>
      <w:hyperlink r:id="rId4" w:history="1">
        <w:r w:rsidRPr="00593310">
          <w:rPr>
            <w:sz w:val="28"/>
            <w:szCs w:val="28"/>
            <w:lang w:val="en-GB"/>
          </w:rPr>
          <w:t>https://doi.org/10.1111/ddi.12379</w:t>
        </w:r>
      </w:hyperlink>
    </w:p>
    <w:p w14:paraId="017B36A8" w14:textId="77777777" w:rsidR="005063C8" w:rsidRPr="00593310" w:rsidRDefault="005063C8" w:rsidP="005063C8">
      <w:pPr>
        <w:spacing w:after="0" w:line="240" w:lineRule="auto"/>
        <w:ind w:left="708" w:hanging="708"/>
        <w:jc w:val="both"/>
        <w:rPr>
          <w:sz w:val="28"/>
          <w:szCs w:val="28"/>
          <w:lang w:val="en-GB"/>
        </w:rPr>
      </w:pPr>
      <w:r w:rsidRPr="00593310">
        <w:rPr>
          <w:sz w:val="28"/>
          <w:szCs w:val="28"/>
          <w:lang w:val="en-GB"/>
        </w:rPr>
        <w:t>Invasive Species Specialist Group ISSG 2015. The Global Invasive Species Database. Version 2015.1</w:t>
      </w:r>
      <w:r>
        <w:rPr>
          <w:sz w:val="28"/>
          <w:szCs w:val="28"/>
          <w:lang w:val="en-GB"/>
        </w:rPr>
        <w:t xml:space="preserve">. </w:t>
      </w:r>
      <w:r w:rsidRPr="00CC2A07">
        <w:rPr>
          <w:sz w:val="28"/>
          <w:szCs w:val="28"/>
          <w:lang w:val="en-GB"/>
        </w:rPr>
        <w:t>https://www.iucngisd.org/gisd/</w:t>
      </w:r>
    </w:p>
    <w:p w14:paraId="6EEC78F6" w14:textId="77777777" w:rsidR="005063C8" w:rsidRDefault="005063C8" w:rsidP="005063C8">
      <w:pPr>
        <w:spacing w:after="0" w:line="240" w:lineRule="auto"/>
        <w:ind w:left="708" w:hanging="708"/>
        <w:jc w:val="both"/>
        <w:rPr>
          <w:sz w:val="28"/>
          <w:szCs w:val="28"/>
        </w:rPr>
      </w:pPr>
      <w:r w:rsidRPr="00593310">
        <w:rPr>
          <w:sz w:val="28"/>
          <w:szCs w:val="28"/>
          <w:lang w:val="en-GB"/>
        </w:rPr>
        <w:t xml:space="preserve">IUCN. 2025. The IUCN Red List of Threatened Species. </w:t>
      </w:r>
      <w:r w:rsidRPr="00CC2A07">
        <w:rPr>
          <w:sz w:val="28"/>
          <w:szCs w:val="28"/>
        </w:rPr>
        <w:t xml:space="preserve">Version 2025-2. </w:t>
      </w:r>
      <w:hyperlink r:id="rId5" w:history="1">
        <w:r w:rsidRPr="00E110EE">
          <w:rPr>
            <w:sz w:val="28"/>
            <w:szCs w:val="28"/>
          </w:rPr>
          <w:t>https://www.iucnredlist.org</w:t>
        </w:r>
      </w:hyperlink>
      <w:r w:rsidRPr="00E110EE">
        <w:rPr>
          <w:sz w:val="28"/>
          <w:szCs w:val="28"/>
        </w:rPr>
        <w:t>.</w:t>
      </w:r>
    </w:p>
    <w:p w14:paraId="00E95C79" w14:textId="77777777" w:rsidR="005063C8" w:rsidRPr="00A736EB" w:rsidRDefault="005063C8" w:rsidP="005063C8">
      <w:pPr>
        <w:spacing w:after="0" w:line="240" w:lineRule="auto"/>
        <w:ind w:left="708" w:hanging="708"/>
        <w:jc w:val="both"/>
        <w:rPr>
          <w:sz w:val="28"/>
          <w:szCs w:val="28"/>
          <w:lang w:val="en-GB"/>
        </w:rPr>
      </w:pPr>
      <w:r w:rsidRPr="00635DC9">
        <w:rPr>
          <w:sz w:val="28"/>
          <w:szCs w:val="28"/>
        </w:rPr>
        <w:t xml:space="preserve">Loy A., Aloise G., Ancillotto L., Angelici F. M., Bertolino S., Capizzi D., Castiglia R.,Colangelo P., Contoli L., Cozzi B., Fontaneto D., Lapini L., Maio N., Monaco A., MoriE., Nappi A., Podestà M., Russo D., Sarà M., Scandura M., Amori G., 2019. </w:t>
      </w:r>
      <w:r w:rsidRPr="005E4AFB">
        <w:rPr>
          <w:sz w:val="28"/>
          <w:szCs w:val="28"/>
          <w:lang w:val="en-GB"/>
        </w:rPr>
        <w:t>Mammals</w:t>
      </w:r>
      <w:r>
        <w:rPr>
          <w:sz w:val="28"/>
          <w:szCs w:val="28"/>
          <w:lang w:val="en-GB"/>
        </w:rPr>
        <w:t xml:space="preserve"> </w:t>
      </w:r>
      <w:r w:rsidRPr="005E4AFB">
        <w:rPr>
          <w:sz w:val="28"/>
          <w:szCs w:val="28"/>
          <w:lang w:val="en-GB"/>
        </w:rPr>
        <w:t xml:space="preserve">of Italy: </w:t>
      </w:r>
      <w:r w:rsidRPr="00635DC9">
        <w:rPr>
          <w:sz w:val="28"/>
          <w:szCs w:val="28"/>
          <w:lang w:val="en-GB"/>
        </w:rPr>
        <w:t xml:space="preserve">an annotated checklist. Hystrix It. J. Mamm. 30 (2): 87–106. doi:10.4404/hystrix </w:t>
      </w:r>
    </w:p>
    <w:p w14:paraId="138D4A94" w14:textId="77777777" w:rsidR="005063C8" w:rsidRDefault="005063C8" w:rsidP="005063C8">
      <w:pPr>
        <w:spacing w:after="0" w:line="240" w:lineRule="auto"/>
        <w:ind w:left="708" w:hanging="708"/>
        <w:jc w:val="both"/>
        <w:rPr>
          <w:sz w:val="28"/>
          <w:szCs w:val="28"/>
        </w:rPr>
      </w:pPr>
      <w:r w:rsidRPr="00E110EE">
        <w:rPr>
          <w:sz w:val="28"/>
          <w:szCs w:val="28"/>
        </w:rPr>
        <w:lastRenderedPageBreak/>
        <w:t>Loy A., Bon M., Di Febbraro M., Baisero D., Amori G. (eds), 2025. Atlante dei Mammiferi in Italia - Atlas of Mammals in Italy. Edizioni Belvedere, Latina.</w:t>
      </w:r>
    </w:p>
    <w:p w14:paraId="2E72C139" w14:textId="77777777" w:rsidR="005063C8" w:rsidRPr="006C541D" w:rsidRDefault="005063C8" w:rsidP="005063C8">
      <w:pPr>
        <w:spacing w:after="0" w:line="240" w:lineRule="auto"/>
        <w:ind w:left="708" w:hanging="708"/>
        <w:jc w:val="both"/>
        <w:rPr>
          <w:sz w:val="28"/>
          <w:szCs w:val="28"/>
          <w:lang w:val="en-GB"/>
        </w:rPr>
      </w:pPr>
      <w:r w:rsidRPr="006C541D">
        <w:rPr>
          <w:sz w:val="28"/>
          <w:szCs w:val="28"/>
          <w:lang w:val="en-GB"/>
        </w:rPr>
        <w:t>Mammal Diversity Database. 2026. Mammal Diversity Database (Version 2.0) [Data set]. Zenodo. </w:t>
      </w:r>
      <w:hyperlink r:id="rId6" w:tgtFrame="_self" w:history="1">
        <w:r w:rsidRPr="006C541D">
          <w:rPr>
            <w:rStyle w:val="Collegamentoipertestuale"/>
            <w:sz w:val="28"/>
            <w:szCs w:val="28"/>
            <w:lang w:val="en-GB"/>
          </w:rPr>
          <w:t>https://doi.org/10.5281/zenodo.15007505</w:t>
        </w:r>
      </w:hyperlink>
    </w:p>
    <w:p w14:paraId="71DCB07E" w14:textId="77777777" w:rsidR="005063C8" w:rsidRDefault="005063C8" w:rsidP="002A5587">
      <w:pPr>
        <w:spacing w:line="360" w:lineRule="auto"/>
        <w:jc w:val="both"/>
        <w:rPr>
          <w:sz w:val="28"/>
          <w:szCs w:val="28"/>
          <w:lang w:val="en-US"/>
        </w:rPr>
        <w:sectPr w:rsidR="005063C8">
          <w:pgSz w:w="11906" w:h="16838"/>
          <w:pgMar w:top="1440" w:right="1440" w:bottom="1440" w:left="1440" w:header="708" w:footer="708" w:gutter="0"/>
          <w:cols w:space="708"/>
          <w:docGrid w:linePitch="360"/>
        </w:sectPr>
      </w:pPr>
    </w:p>
    <w:p w14:paraId="3A6BCF81" w14:textId="77777777" w:rsidR="005063C8" w:rsidRPr="005063C8" w:rsidRDefault="005063C8" w:rsidP="005063C8">
      <w:pPr>
        <w:spacing w:after="0" w:line="360" w:lineRule="auto"/>
        <w:ind w:left="708" w:hanging="708"/>
        <w:jc w:val="both"/>
        <w:rPr>
          <w:b/>
          <w:bCs/>
          <w:sz w:val="32"/>
          <w:szCs w:val="32"/>
          <w:lang w:val="en-GB"/>
        </w:rPr>
      </w:pPr>
      <w:r w:rsidRPr="005063C8">
        <w:rPr>
          <w:b/>
          <w:bCs/>
          <w:sz w:val="32"/>
          <w:szCs w:val="32"/>
          <w:lang w:val="en-GB"/>
        </w:rPr>
        <w:lastRenderedPageBreak/>
        <w:t>Supplementary material 2</w:t>
      </w:r>
    </w:p>
    <w:p w14:paraId="550459E9" w14:textId="77777777" w:rsidR="005063C8" w:rsidRDefault="005063C8" w:rsidP="005063C8">
      <w:pPr>
        <w:spacing w:after="0" w:line="360" w:lineRule="auto"/>
        <w:ind w:left="708" w:hanging="708"/>
        <w:jc w:val="both"/>
        <w:rPr>
          <w:sz w:val="28"/>
          <w:szCs w:val="28"/>
          <w:lang w:val="en-GB"/>
        </w:rPr>
      </w:pPr>
    </w:p>
    <w:p w14:paraId="22FA1584" w14:textId="75A0D889" w:rsidR="005063C8" w:rsidRPr="00610E9A" w:rsidRDefault="005063C8" w:rsidP="005063C8">
      <w:pPr>
        <w:spacing w:after="0" w:line="360" w:lineRule="auto"/>
        <w:ind w:left="708" w:hanging="708"/>
        <w:jc w:val="both"/>
        <w:rPr>
          <w:sz w:val="28"/>
          <w:szCs w:val="28"/>
          <w:lang w:val="en-GB"/>
        </w:rPr>
      </w:pPr>
      <w:r>
        <w:rPr>
          <w:sz w:val="28"/>
          <w:szCs w:val="28"/>
          <w:lang w:val="en-GB"/>
        </w:rPr>
        <w:t xml:space="preserve">Tab. </w:t>
      </w:r>
      <w:r>
        <w:rPr>
          <w:sz w:val="28"/>
          <w:szCs w:val="28"/>
          <w:lang w:val="en-GB"/>
        </w:rPr>
        <w:t>S</w:t>
      </w:r>
      <w:r>
        <w:rPr>
          <w:sz w:val="28"/>
          <w:szCs w:val="28"/>
          <w:lang w:val="en-GB"/>
        </w:rPr>
        <w:t xml:space="preserve">1 </w:t>
      </w:r>
      <w:r w:rsidRPr="00610E9A">
        <w:rPr>
          <w:sz w:val="28"/>
          <w:szCs w:val="28"/>
          <w:lang w:val="en-GB"/>
        </w:rPr>
        <w:t xml:space="preserve">EICAT assessment of the environmental impacts of the two species, </w:t>
      </w:r>
      <w:r w:rsidRPr="00610E9A">
        <w:rPr>
          <w:i/>
          <w:iCs/>
          <w:sz w:val="28"/>
          <w:szCs w:val="28"/>
          <w:lang w:val="en-GB"/>
        </w:rPr>
        <w:t>Genetta genetta</w:t>
      </w:r>
      <w:r w:rsidRPr="00610E9A">
        <w:rPr>
          <w:sz w:val="28"/>
          <w:szCs w:val="28"/>
          <w:lang w:val="en-GB"/>
        </w:rPr>
        <w:t xml:space="preserve"> and </w:t>
      </w:r>
      <w:r w:rsidRPr="00610E9A">
        <w:rPr>
          <w:i/>
          <w:iCs/>
          <w:sz w:val="28"/>
          <w:szCs w:val="28"/>
          <w:lang w:val="en-GB"/>
        </w:rPr>
        <w:t>Nyctereutes procyonoides</w:t>
      </w:r>
      <w:r w:rsidRPr="00610E9A">
        <w:rPr>
          <w:sz w:val="28"/>
          <w:szCs w:val="28"/>
          <w:lang w:val="en-GB"/>
        </w:rPr>
        <w:t>, whose impacts were not reported in the IPBES database.</w:t>
      </w:r>
    </w:p>
    <w:tbl>
      <w:tblPr>
        <w:tblStyle w:val="Grigliatabella"/>
        <w:tblW w:w="13321" w:type="dxa"/>
        <w:tblInd w:w="708" w:type="dxa"/>
        <w:tblLayout w:type="fixed"/>
        <w:tblLook w:val="04A0" w:firstRow="1" w:lastRow="0" w:firstColumn="1" w:lastColumn="0" w:noHBand="0" w:noVBand="1"/>
      </w:tblPr>
      <w:tblGrid>
        <w:gridCol w:w="1305"/>
        <w:gridCol w:w="1621"/>
        <w:gridCol w:w="1367"/>
        <w:gridCol w:w="3051"/>
        <w:gridCol w:w="1482"/>
        <w:gridCol w:w="4495"/>
      </w:tblGrid>
      <w:tr w:rsidR="005063C8" w:rsidRPr="00610E9A" w14:paraId="76159B85" w14:textId="77777777" w:rsidTr="00400FFA">
        <w:trPr>
          <w:trHeight w:val="713"/>
        </w:trPr>
        <w:tc>
          <w:tcPr>
            <w:tcW w:w="1305" w:type="dxa"/>
          </w:tcPr>
          <w:p w14:paraId="6F182292" w14:textId="77777777" w:rsidR="005063C8" w:rsidRPr="00610E9A" w:rsidRDefault="005063C8" w:rsidP="00400FFA">
            <w:pPr>
              <w:spacing w:line="360" w:lineRule="auto"/>
              <w:jc w:val="both"/>
              <w:rPr>
                <w:b/>
                <w:bCs/>
                <w:sz w:val="24"/>
                <w:szCs w:val="24"/>
                <w:lang w:val="en-GB"/>
              </w:rPr>
            </w:pPr>
            <w:r w:rsidRPr="00610E9A">
              <w:rPr>
                <w:b/>
                <w:bCs/>
                <w:sz w:val="24"/>
                <w:szCs w:val="24"/>
                <w:lang w:val="en-GB"/>
              </w:rPr>
              <w:t>Author</w:t>
            </w:r>
          </w:p>
        </w:tc>
        <w:tc>
          <w:tcPr>
            <w:tcW w:w="1621" w:type="dxa"/>
          </w:tcPr>
          <w:p w14:paraId="0BF32F08" w14:textId="77777777" w:rsidR="005063C8" w:rsidRPr="00610E9A" w:rsidRDefault="005063C8" w:rsidP="00400FFA">
            <w:pPr>
              <w:spacing w:line="360" w:lineRule="auto"/>
              <w:jc w:val="both"/>
              <w:rPr>
                <w:b/>
                <w:bCs/>
                <w:sz w:val="24"/>
                <w:szCs w:val="24"/>
                <w:lang w:val="en-GB"/>
              </w:rPr>
            </w:pPr>
            <w:r w:rsidRPr="00610E9A">
              <w:rPr>
                <w:b/>
                <w:bCs/>
                <w:sz w:val="24"/>
                <w:szCs w:val="24"/>
                <w:lang w:val="en-GB"/>
              </w:rPr>
              <w:t>Alien Species</w:t>
            </w:r>
          </w:p>
        </w:tc>
        <w:tc>
          <w:tcPr>
            <w:tcW w:w="1367" w:type="dxa"/>
          </w:tcPr>
          <w:p w14:paraId="0B600047" w14:textId="77777777" w:rsidR="005063C8" w:rsidRPr="00610E9A" w:rsidRDefault="005063C8" w:rsidP="00400FFA">
            <w:pPr>
              <w:spacing w:line="360" w:lineRule="auto"/>
              <w:jc w:val="both"/>
              <w:rPr>
                <w:b/>
                <w:bCs/>
                <w:sz w:val="24"/>
                <w:szCs w:val="24"/>
                <w:lang w:val="en-GB"/>
              </w:rPr>
            </w:pPr>
            <w:r w:rsidRPr="00610E9A">
              <w:rPr>
                <w:b/>
                <w:bCs/>
                <w:sz w:val="24"/>
                <w:szCs w:val="24"/>
                <w:lang w:val="en-GB"/>
              </w:rPr>
              <w:t>EICAT Magnitude</w:t>
            </w:r>
          </w:p>
        </w:tc>
        <w:tc>
          <w:tcPr>
            <w:tcW w:w="3051" w:type="dxa"/>
          </w:tcPr>
          <w:p w14:paraId="7CF76A5F" w14:textId="77777777" w:rsidR="005063C8" w:rsidRPr="00610E9A" w:rsidRDefault="005063C8" w:rsidP="00400FFA">
            <w:pPr>
              <w:spacing w:line="360" w:lineRule="auto"/>
              <w:jc w:val="both"/>
              <w:rPr>
                <w:b/>
                <w:bCs/>
                <w:sz w:val="24"/>
                <w:szCs w:val="24"/>
                <w:lang w:val="en-GB"/>
              </w:rPr>
            </w:pPr>
            <w:r w:rsidRPr="00610E9A">
              <w:rPr>
                <w:b/>
                <w:bCs/>
                <w:sz w:val="24"/>
                <w:szCs w:val="24"/>
                <w:lang w:val="en-GB"/>
              </w:rPr>
              <w:t>EICAT mechanism</w:t>
            </w:r>
          </w:p>
        </w:tc>
        <w:tc>
          <w:tcPr>
            <w:tcW w:w="1482" w:type="dxa"/>
          </w:tcPr>
          <w:p w14:paraId="3AB8C2C3" w14:textId="77777777" w:rsidR="005063C8" w:rsidRPr="00610E9A" w:rsidRDefault="005063C8" w:rsidP="00400FFA">
            <w:pPr>
              <w:spacing w:line="360" w:lineRule="auto"/>
              <w:jc w:val="both"/>
              <w:rPr>
                <w:b/>
                <w:bCs/>
                <w:sz w:val="24"/>
                <w:szCs w:val="24"/>
                <w:lang w:val="en-GB"/>
              </w:rPr>
            </w:pPr>
            <w:r w:rsidRPr="00610E9A">
              <w:rPr>
                <w:b/>
                <w:bCs/>
                <w:sz w:val="24"/>
                <w:szCs w:val="24"/>
                <w:lang w:val="en-GB"/>
              </w:rPr>
              <w:t>Confidence level</w:t>
            </w:r>
          </w:p>
        </w:tc>
        <w:tc>
          <w:tcPr>
            <w:tcW w:w="4495" w:type="dxa"/>
          </w:tcPr>
          <w:p w14:paraId="5D147D3E" w14:textId="77777777" w:rsidR="005063C8" w:rsidRPr="00610E9A" w:rsidRDefault="005063C8" w:rsidP="00400FFA">
            <w:pPr>
              <w:spacing w:line="360" w:lineRule="auto"/>
              <w:jc w:val="both"/>
              <w:rPr>
                <w:b/>
                <w:bCs/>
                <w:sz w:val="24"/>
                <w:szCs w:val="24"/>
                <w:lang w:val="en-GB"/>
              </w:rPr>
            </w:pPr>
            <w:r w:rsidRPr="00610E9A">
              <w:rPr>
                <w:b/>
                <w:bCs/>
                <w:sz w:val="24"/>
                <w:szCs w:val="24"/>
                <w:lang w:val="en-GB"/>
              </w:rPr>
              <w:t>Phrase</w:t>
            </w:r>
          </w:p>
        </w:tc>
      </w:tr>
      <w:tr w:rsidR="005063C8" w:rsidRPr="00231C13" w14:paraId="76CD6668" w14:textId="77777777" w:rsidTr="00400FFA">
        <w:trPr>
          <w:trHeight w:val="713"/>
        </w:trPr>
        <w:tc>
          <w:tcPr>
            <w:tcW w:w="1305" w:type="dxa"/>
          </w:tcPr>
          <w:p w14:paraId="35FC4204" w14:textId="77777777" w:rsidR="005063C8" w:rsidRPr="00610E9A" w:rsidRDefault="005063C8" w:rsidP="00400FFA">
            <w:pPr>
              <w:spacing w:line="360" w:lineRule="auto"/>
              <w:jc w:val="both"/>
              <w:rPr>
                <w:sz w:val="24"/>
                <w:szCs w:val="24"/>
                <w:lang w:val="en-GB"/>
              </w:rPr>
            </w:pPr>
            <w:r w:rsidRPr="00610E9A">
              <w:rPr>
                <w:sz w:val="24"/>
                <w:szCs w:val="24"/>
                <w:lang w:val="en-GB"/>
              </w:rPr>
              <w:t>Clevenger, A</w:t>
            </w:r>
          </w:p>
        </w:tc>
        <w:tc>
          <w:tcPr>
            <w:tcW w:w="1621" w:type="dxa"/>
          </w:tcPr>
          <w:p w14:paraId="297D614E" w14:textId="77777777" w:rsidR="005063C8" w:rsidRPr="00610E9A" w:rsidRDefault="005063C8" w:rsidP="00400FFA">
            <w:pPr>
              <w:spacing w:line="360" w:lineRule="auto"/>
              <w:jc w:val="both"/>
              <w:rPr>
                <w:i/>
                <w:iCs/>
                <w:sz w:val="24"/>
                <w:szCs w:val="24"/>
                <w:lang w:val="en-GB"/>
              </w:rPr>
            </w:pPr>
            <w:r w:rsidRPr="00610E9A">
              <w:rPr>
                <w:i/>
                <w:iCs/>
                <w:sz w:val="24"/>
                <w:szCs w:val="24"/>
                <w:lang w:val="en-GB"/>
              </w:rPr>
              <w:t>Genetta genetta</w:t>
            </w:r>
          </w:p>
        </w:tc>
        <w:tc>
          <w:tcPr>
            <w:tcW w:w="1367" w:type="dxa"/>
          </w:tcPr>
          <w:p w14:paraId="4A0ABC9C" w14:textId="77777777" w:rsidR="005063C8" w:rsidRPr="00610E9A" w:rsidRDefault="005063C8" w:rsidP="00400FFA">
            <w:pPr>
              <w:spacing w:line="360" w:lineRule="auto"/>
              <w:jc w:val="both"/>
              <w:rPr>
                <w:sz w:val="24"/>
                <w:szCs w:val="24"/>
                <w:lang w:val="en-GB"/>
              </w:rPr>
            </w:pPr>
            <w:r w:rsidRPr="00610E9A">
              <w:rPr>
                <w:sz w:val="24"/>
                <w:szCs w:val="24"/>
                <w:lang w:val="en-GB"/>
              </w:rPr>
              <w:t>MN</w:t>
            </w:r>
          </w:p>
        </w:tc>
        <w:tc>
          <w:tcPr>
            <w:tcW w:w="3051" w:type="dxa"/>
          </w:tcPr>
          <w:p w14:paraId="18F28D42" w14:textId="77777777" w:rsidR="005063C8" w:rsidRPr="00610E9A" w:rsidRDefault="005063C8" w:rsidP="00400FFA">
            <w:pPr>
              <w:spacing w:line="360" w:lineRule="auto"/>
              <w:jc w:val="both"/>
              <w:rPr>
                <w:sz w:val="24"/>
                <w:szCs w:val="24"/>
                <w:lang w:val="en-GB"/>
              </w:rPr>
            </w:pPr>
            <w:r w:rsidRPr="00610E9A">
              <w:rPr>
                <w:sz w:val="24"/>
                <w:szCs w:val="24"/>
                <w:lang w:val="en-GB"/>
              </w:rPr>
              <w:t>Predation</w:t>
            </w:r>
          </w:p>
        </w:tc>
        <w:tc>
          <w:tcPr>
            <w:tcW w:w="1482" w:type="dxa"/>
          </w:tcPr>
          <w:p w14:paraId="2C21D5A0" w14:textId="77777777" w:rsidR="005063C8" w:rsidRPr="00610E9A" w:rsidRDefault="005063C8" w:rsidP="00400FFA">
            <w:pPr>
              <w:spacing w:line="360" w:lineRule="auto"/>
              <w:jc w:val="both"/>
              <w:rPr>
                <w:sz w:val="24"/>
                <w:szCs w:val="24"/>
                <w:lang w:val="en-GB"/>
              </w:rPr>
            </w:pPr>
            <w:r w:rsidRPr="00610E9A">
              <w:rPr>
                <w:sz w:val="24"/>
                <w:szCs w:val="24"/>
                <w:lang w:val="en-GB"/>
              </w:rPr>
              <w:t>High</w:t>
            </w:r>
          </w:p>
        </w:tc>
        <w:tc>
          <w:tcPr>
            <w:tcW w:w="4495" w:type="dxa"/>
          </w:tcPr>
          <w:p w14:paraId="290D1AE4" w14:textId="77777777" w:rsidR="005063C8" w:rsidRPr="00610E9A" w:rsidRDefault="005063C8" w:rsidP="00400FFA">
            <w:pPr>
              <w:spacing w:line="360" w:lineRule="auto"/>
              <w:jc w:val="both"/>
              <w:rPr>
                <w:sz w:val="24"/>
                <w:szCs w:val="24"/>
                <w:lang w:val="en-GB"/>
              </w:rPr>
            </w:pPr>
            <w:r w:rsidRPr="00610E9A">
              <w:rPr>
                <w:sz w:val="24"/>
                <w:szCs w:val="24"/>
                <w:lang w:val="en-GB"/>
              </w:rPr>
              <w:t xml:space="preserve">Fourteen food items were identified from 560 analyzed scats. Mammals were the most important food of </w:t>
            </w:r>
            <w:r>
              <w:rPr>
                <w:sz w:val="24"/>
                <w:szCs w:val="24"/>
                <w:lang w:val="en-GB"/>
              </w:rPr>
              <w:t>I</w:t>
            </w:r>
            <w:r w:rsidRPr="00610E9A">
              <w:rPr>
                <w:sz w:val="24"/>
                <w:szCs w:val="24"/>
                <w:lang w:val="en-GB"/>
              </w:rPr>
              <w:t>bizan genets and averaged 92 % of the diet during the year (Table III). Their contribution to the diet remained nearly constant over the 4 seasons and was predominantly of wood mice.</w:t>
            </w:r>
          </w:p>
        </w:tc>
      </w:tr>
      <w:tr w:rsidR="005063C8" w:rsidRPr="00231C13" w14:paraId="61065D19" w14:textId="77777777" w:rsidTr="00400FFA">
        <w:trPr>
          <w:trHeight w:val="713"/>
        </w:trPr>
        <w:tc>
          <w:tcPr>
            <w:tcW w:w="1305" w:type="dxa"/>
          </w:tcPr>
          <w:p w14:paraId="40DE8BDB" w14:textId="77777777" w:rsidR="005063C8" w:rsidRPr="00610E9A" w:rsidRDefault="005063C8" w:rsidP="00400FFA">
            <w:pPr>
              <w:spacing w:line="360" w:lineRule="auto"/>
              <w:jc w:val="both"/>
              <w:rPr>
                <w:sz w:val="24"/>
                <w:szCs w:val="24"/>
                <w:lang w:val="en-GB"/>
              </w:rPr>
            </w:pPr>
            <w:r w:rsidRPr="00610E9A">
              <w:rPr>
                <w:sz w:val="24"/>
                <w:szCs w:val="24"/>
                <w:lang w:val="en-GB"/>
              </w:rPr>
              <w:t>Clevenger, A</w:t>
            </w:r>
          </w:p>
        </w:tc>
        <w:tc>
          <w:tcPr>
            <w:tcW w:w="1621" w:type="dxa"/>
          </w:tcPr>
          <w:p w14:paraId="34A835F0" w14:textId="77777777" w:rsidR="005063C8" w:rsidRPr="00610E9A" w:rsidRDefault="005063C8" w:rsidP="00400FFA">
            <w:pPr>
              <w:spacing w:line="360" w:lineRule="auto"/>
              <w:jc w:val="both"/>
              <w:rPr>
                <w:i/>
                <w:iCs/>
                <w:sz w:val="24"/>
                <w:szCs w:val="24"/>
                <w:lang w:val="en-GB"/>
              </w:rPr>
            </w:pPr>
            <w:r w:rsidRPr="00610E9A">
              <w:rPr>
                <w:i/>
                <w:iCs/>
                <w:sz w:val="24"/>
                <w:szCs w:val="24"/>
                <w:lang w:val="en-GB"/>
              </w:rPr>
              <w:t>Genetta genetta</w:t>
            </w:r>
          </w:p>
        </w:tc>
        <w:tc>
          <w:tcPr>
            <w:tcW w:w="1367" w:type="dxa"/>
          </w:tcPr>
          <w:p w14:paraId="342A08D0" w14:textId="77777777" w:rsidR="005063C8" w:rsidRPr="00610E9A" w:rsidRDefault="005063C8" w:rsidP="00400FFA">
            <w:pPr>
              <w:spacing w:line="360" w:lineRule="auto"/>
              <w:jc w:val="both"/>
              <w:rPr>
                <w:sz w:val="24"/>
                <w:szCs w:val="24"/>
                <w:lang w:val="en-GB"/>
              </w:rPr>
            </w:pPr>
            <w:r w:rsidRPr="00610E9A">
              <w:rPr>
                <w:sz w:val="24"/>
                <w:szCs w:val="24"/>
                <w:lang w:val="en-GB"/>
              </w:rPr>
              <w:t>MC</w:t>
            </w:r>
          </w:p>
        </w:tc>
        <w:tc>
          <w:tcPr>
            <w:tcW w:w="3051" w:type="dxa"/>
          </w:tcPr>
          <w:p w14:paraId="4BA0D81F" w14:textId="77777777" w:rsidR="005063C8" w:rsidRPr="00610E9A" w:rsidRDefault="005063C8" w:rsidP="00400FFA">
            <w:pPr>
              <w:spacing w:line="360" w:lineRule="auto"/>
              <w:jc w:val="both"/>
              <w:rPr>
                <w:sz w:val="24"/>
                <w:szCs w:val="24"/>
                <w:lang w:val="en-GB"/>
              </w:rPr>
            </w:pPr>
            <w:r w:rsidRPr="00610E9A">
              <w:rPr>
                <w:sz w:val="24"/>
                <w:szCs w:val="24"/>
                <w:lang w:val="en-GB"/>
              </w:rPr>
              <w:t>Grazing/herbivory/browsing</w:t>
            </w:r>
          </w:p>
        </w:tc>
        <w:tc>
          <w:tcPr>
            <w:tcW w:w="1482" w:type="dxa"/>
          </w:tcPr>
          <w:p w14:paraId="748FFED1" w14:textId="77777777" w:rsidR="005063C8" w:rsidRPr="00610E9A" w:rsidRDefault="005063C8" w:rsidP="00400FFA">
            <w:pPr>
              <w:spacing w:line="360" w:lineRule="auto"/>
              <w:jc w:val="both"/>
              <w:rPr>
                <w:sz w:val="24"/>
                <w:szCs w:val="24"/>
                <w:lang w:val="en-GB"/>
              </w:rPr>
            </w:pPr>
            <w:r w:rsidRPr="00610E9A">
              <w:rPr>
                <w:sz w:val="24"/>
                <w:szCs w:val="24"/>
                <w:lang w:val="en-GB"/>
              </w:rPr>
              <w:t>High</w:t>
            </w:r>
          </w:p>
        </w:tc>
        <w:tc>
          <w:tcPr>
            <w:tcW w:w="4495" w:type="dxa"/>
          </w:tcPr>
          <w:p w14:paraId="532F84CC" w14:textId="77777777" w:rsidR="005063C8" w:rsidRPr="00610E9A" w:rsidRDefault="005063C8" w:rsidP="00400FFA">
            <w:pPr>
              <w:spacing w:line="360" w:lineRule="auto"/>
              <w:jc w:val="both"/>
              <w:rPr>
                <w:sz w:val="24"/>
                <w:szCs w:val="24"/>
                <w:lang w:val="en-GB"/>
              </w:rPr>
            </w:pPr>
            <w:r w:rsidRPr="00610E9A">
              <w:rPr>
                <w:sz w:val="24"/>
                <w:szCs w:val="24"/>
                <w:lang w:val="en-GB"/>
              </w:rPr>
              <w:t xml:space="preserve">A substantial portion of the </w:t>
            </w:r>
            <w:r>
              <w:rPr>
                <w:sz w:val="24"/>
                <w:szCs w:val="24"/>
                <w:lang w:val="en-GB"/>
              </w:rPr>
              <w:t>I</w:t>
            </w:r>
            <w:r w:rsidRPr="00610E9A">
              <w:rPr>
                <w:sz w:val="24"/>
                <w:szCs w:val="24"/>
                <w:lang w:val="en-GB"/>
              </w:rPr>
              <w:t xml:space="preserve">bizan genet diet contained plant material. Graminoids constituted the bulk of the material during the year. Figs were an important vegetal </w:t>
            </w:r>
            <w:r w:rsidRPr="00610E9A">
              <w:rPr>
                <w:sz w:val="24"/>
                <w:szCs w:val="24"/>
                <w:lang w:val="en-GB"/>
              </w:rPr>
              <w:lastRenderedPageBreak/>
              <w:t>component in summer and autumn, while carobs occurred most in winter.</w:t>
            </w:r>
          </w:p>
        </w:tc>
      </w:tr>
      <w:tr w:rsidR="005063C8" w:rsidRPr="00231C13" w14:paraId="073E5E44" w14:textId="77777777" w:rsidTr="00400FFA">
        <w:trPr>
          <w:trHeight w:val="713"/>
        </w:trPr>
        <w:tc>
          <w:tcPr>
            <w:tcW w:w="1305" w:type="dxa"/>
          </w:tcPr>
          <w:p w14:paraId="4C2E83DD" w14:textId="77777777" w:rsidR="005063C8" w:rsidRPr="00610E9A" w:rsidRDefault="005063C8" w:rsidP="00400FFA">
            <w:pPr>
              <w:spacing w:line="360" w:lineRule="auto"/>
              <w:jc w:val="both"/>
              <w:rPr>
                <w:sz w:val="24"/>
                <w:szCs w:val="24"/>
              </w:rPr>
            </w:pPr>
            <w:r w:rsidRPr="00610E9A">
              <w:rPr>
                <w:sz w:val="24"/>
                <w:szCs w:val="24"/>
              </w:rPr>
              <w:t>Suto, A., Kauhala, K., Ansorg, H</w:t>
            </w:r>
          </w:p>
        </w:tc>
        <w:tc>
          <w:tcPr>
            <w:tcW w:w="1621" w:type="dxa"/>
          </w:tcPr>
          <w:p w14:paraId="2F8591D3" w14:textId="77777777" w:rsidR="005063C8" w:rsidRPr="00610E9A" w:rsidRDefault="005063C8" w:rsidP="00400FFA">
            <w:pPr>
              <w:spacing w:line="360" w:lineRule="auto"/>
              <w:jc w:val="both"/>
              <w:rPr>
                <w:i/>
                <w:iCs/>
                <w:sz w:val="24"/>
                <w:szCs w:val="24"/>
                <w:lang w:val="en-GB"/>
              </w:rPr>
            </w:pPr>
            <w:r w:rsidRPr="00610E9A">
              <w:rPr>
                <w:i/>
                <w:iCs/>
                <w:sz w:val="24"/>
                <w:szCs w:val="24"/>
                <w:lang w:val="en-GB"/>
              </w:rPr>
              <w:t>Nyctereutes procyonoides</w:t>
            </w:r>
          </w:p>
        </w:tc>
        <w:tc>
          <w:tcPr>
            <w:tcW w:w="1367" w:type="dxa"/>
          </w:tcPr>
          <w:p w14:paraId="32380BA4" w14:textId="77777777" w:rsidR="005063C8" w:rsidRPr="00610E9A" w:rsidRDefault="005063C8" w:rsidP="00400FFA">
            <w:pPr>
              <w:spacing w:line="360" w:lineRule="auto"/>
              <w:jc w:val="both"/>
              <w:rPr>
                <w:sz w:val="24"/>
                <w:szCs w:val="24"/>
                <w:lang w:val="en-GB"/>
              </w:rPr>
            </w:pPr>
            <w:r w:rsidRPr="00610E9A">
              <w:rPr>
                <w:sz w:val="24"/>
                <w:szCs w:val="24"/>
                <w:lang w:val="en-GB"/>
              </w:rPr>
              <w:t>MN</w:t>
            </w:r>
          </w:p>
        </w:tc>
        <w:tc>
          <w:tcPr>
            <w:tcW w:w="3051" w:type="dxa"/>
          </w:tcPr>
          <w:p w14:paraId="2B237110" w14:textId="77777777" w:rsidR="005063C8" w:rsidRPr="00610E9A" w:rsidRDefault="005063C8" w:rsidP="00400FFA">
            <w:pPr>
              <w:spacing w:line="360" w:lineRule="auto"/>
              <w:jc w:val="both"/>
              <w:rPr>
                <w:sz w:val="24"/>
                <w:szCs w:val="24"/>
                <w:lang w:val="en-GB"/>
              </w:rPr>
            </w:pPr>
            <w:r w:rsidRPr="00610E9A">
              <w:rPr>
                <w:sz w:val="24"/>
                <w:szCs w:val="24"/>
                <w:lang w:val="en-GB"/>
              </w:rPr>
              <w:t>Predation</w:t>
            </w:r>
          </w:p>
        </w:tc>
        <w:tc>
          <w:tcPr>
            <w:tcW w:w="1482" w:type="dxa"/>
          </w:tcPr>
          <w:p w14:paraId="09B54E87" w14:textId="77777777" w:rsidR="005063C8" w:rsidRPr="00610E9A" w:rsidRDefault="005063C8" w:rsidP="00400FFA">
            <w:pPr>
              <w:spacing w:line="360" w:lineRule="auto"/>
              <w:jc w:val="both"/>
              <w:rPr>
                <w:sz w:val="24"/>
                <w:szCs w:val="24"/>
                <w:lang w:val="en-GB"/>
              </w:rPr>
            </w:pPr>
            <w:r w:rsidRPr="00610E9A">
              <w:rPr>
                <w:sz w:val="24"/>
                <w:szCs w:val="24"/>
                <w:lang w:val="en-GB"/>
              </w:rPr>
              <w:t>High</w:t>
            </w:r>
          </w:p>
        </w:tc>
        <w:tc>
          <w:tcPr>
            <w:tcW w:w="4495" w:type="dxa"/>
          </w:tcPr>
          <w:p w14:paraId="0B92511C" w14:textId="77777777" w:rsidR="005063C8" w:rsidRPr="00610E9A" w:rsidRDefault="005063C8" w:rsidP="00400FFA">
            <w:pPr>
              <w:spacing w:line="360" w:lineRule="auto"/>
              <w:jc w:val="both"/>
              <w:rPr>
                <w:sz w:val="24"/>
                <w:szCs w:val="24"/>
                <w:lang w:val="en-GB"/>
              </w:rPr>
            </w:pPr>
            <w:r w:rsidRPr="00610E9A">
              <w:rPr>
                <w:sz w:val="24"/>
                <w:szCs w:val="24"/>
                <w:lang w:val="en-GB"/>
              </w:rPr>
              <w:t>The diet component “small mammals” mainly consisted of voles (Microtus arvalis and Arvicola terrestris), but also some shrews (Soricidae) were</w:t>
            </w:r>
            <w:r>
              <w:rPr>
                <w:sz w:val="24"/>
                <w:szCs w:val="24"/>
                <w:lang w:val="en-GB"/>
              </w:rPr>
              <w:t xml:space="preserve"> </w:t>
            </w:r>
            <w:r w:rsidRPr="00610E9A">
              <w:rPr>
                <w:sz w:val="24"/>
                <w:szCs w:val="24"/>
                <w:lang w:val="en-GB"/>
              </w:rPr>
              <w:t>consumed.</w:t>
            </w:r>
          </w:p>
        </w:tc>
      </w:tr>
      <w:tr w:rsidR="005063C8" w:rsidRPr="00231C13" w14:paraId="090BE21C" w14:textId="77777777" w:rsidTr="00400FFA">
        <w:trPr>
          <w:trHeight w:val="713"/>
        </w:trPr>
        <w:tc>
          <w:tcPr>
            <w:tcW w:w="1305" w:type="dxa"/>
          </w:tcPr>
          <w:p w14:paraId="7EB307ED" w14:textId="77777777" w:rsidR="005063C8" w:rsidRPr="00610E9A" w:rsidRDefault="005063C8" w:rsidP="00400FFA">
            <w:pPr>
              <w:spacing w:line="360" w:lineRule="auto"/>
              <w:jc w:val="both"/>
              <w:rPr>
                <w:sz w:val="24"/>
                <w:szCs w:val="24"/>
              </w:rPr>
            </w:pPr>
            <w:r w:rsidRPr="00610E9A">
              <w:rPr>
                <w:sz w:val="24"/>
                <w:szCs w:val="24"/>
              </w:rPr>
              <w:t>Suto, A., Kauhala, K., Ansorg, H</w:t>
            </w:r>
          </w:p>
        </w:tc>
        <w:tc>
          <w:tcPr>
            <w:tcW w:w="1621" w:type="dxa"/>
          </w:tcPr>
          <w:p w14:paraId="35441C43" w14:textId="77777777" w:rsidR="005063C8" w:rsidRPr="00610E9A" w:rsidRDefault="005063C8" w:rsidP="00400FFA">
            <w:pPr>
              <w:spacing w:line="360" w:lineRule="auto"/>
              <w:jc w:val="both"/>
              <w:rPr>
                <w:i/>
                <w:iCs/>
                <w:sz w:val="24"/>
                <w:szCs w:val="24"/>
                <w:lang w:val="en-GB"/>
              </w:rPr>
            </w:pPr>
            <w:r w:rsidRPr="00610E9A">
              <w:rPr>
                <w:i/>
                <w:iCs/>
                <w:sz w:val="24"/>
                <w:szCs w:val="24"/>
                <w:lang w:val="en-GB"/>
              </w:rPr>
              <w:t>Nyctereutes procyonoides</w:t>
            </w:r>
          </w:p>
        </w:tc>
        <w:tc>
          <w:tcPr>
            <w:tcW w:w="1367" w:type="dxa"/>
          </w:tcPr>
          <w:p w14:paraId="10FD1846" w14:textId="77777777" w:rsidR="005063C8" w:rsidRPr="00610E9A" w:rsidRDefault="005063C8" w:rsidP="00400FFA">
            <w:pPr>
              <w:spacing w:line="360" w:lineRule="auto"/>
              <w:jc w:val="both"/>
              <w:rPr>
                <w:sz w:val="24"/>
                <w:szCs w:val="24"/>
                <w:lang w:val="en-GB"/>
              </w:rPr>
            </w:pPr>
            <w:r w:rsidRPr="00610E9A">
              <w:rPr>
                <w:sz w:val="24"/>
                <w:szCs w:val="24"/>
                <w:lang w:val="en-GB"/>
              </w:rPr>
              <w:t>MC</w:t>
            </w:r>
          </w:p>
        </w:tc>
        <w:tc>
          <w:tcPr>
            <w:tcW w:w="3051" w:type="dxa"/>
          </w:tcPr>
          <w:p w14:paraId="5898F86A" w14:textId="77777777" w:rsidR="005063C8" w:rsidRPr="00610E9A" w:rsidRDefault="005063C8" w:rsidP="00400FFA">
            <w:pPr>
              <w:spacing w:line="360" w:lineRule="auto"/>
              <w:jc w:val="both"/>
              <w:rPr>
                <w:sz w:val="24"/>
                <w:szCs w:val="24"/>
                <w:lang w:val="en-GB"/>
              </w:rPr>
            </w:pPr>
            <w:r w:rsidRPr="00610E9A">
              <w:rPr>
                <w:sz w:val="24"/>
                <w:szCs w:val="24"/>
                <w:lang w:val="en-GB"/>
              </w:rPr>
              <w:t>Grazing/herbivory/browsing</w:t>
            </w:r>
          </w:p>
        </w:tc>
        <w:tc>
          <w:tcPr>
            <w:tcW w:w="1482" w:type="dxa"/>
          </w:tcPr>
          <w:p w14:paraId="7F7EE32E" w14:textId="77777777" w:rsidR="005063C8" w:rsidRPr="00610E9A" w:rsidRDefault="005063C8" w:rsidP="00400FFA">
            <w:pPr>
              <w:spacing w:line="360" w:lineRule="auto"/>
              <w:jc w:val="both"/>
              <w:rPr>
                <w:sz w:val="24"/>
                <w:szCs w:val="24"/>
                <w:lang w:val="en-GB"/>
              </w:rPr>
            </w:pPr>
            <w:r w:rsidRPr="00610E9A">
              <w:rPr>
                <w:sz w:val="24"/>
                <w:szCs w:val="24"/>
                <w:lang w:val="en-GB"/>
              </w:rPr>
              <w:t>High</w:t>
            </w:r>
          </w:p>
        </w:tc>
        <w:tc>
          <w:tcPr>
            <w:tcW w:w="4495" w:type="dxa"/>
          </w:tcPr>
          <w:p w14:paraId="41DE5266" w14:textId="77777777" w:rsidR="005063C8" w:rsidRPr="00610E9A" w:rsidRDefault="005063C8" w:rsidP="00400FFA">
            <w:pPr>
              <w:spacing w:line="360" w:lineRule="auto"/>
              <w:jc w:val="both"/>
              <w:rPr>
                <w:sz w:val="24"/>
                <w:szCs w:val="24"/>
                <w:lang w:val="en-GB"/>
              </w:rPr>
            </w:pPr>
            <w:r w:rsidRPr="00610E9A">
              <w:rPr>
                <w:sz w:val="24"/>
                <w:szCs w:val="24"/>
                <w:lang w:val="en-GB"/>
              </w:rPr>
              <w:t>Plant material included fruits (mainly Malus spp., Pyrus spp</w:t>
            </w:r>
            <w:r>
              <w:rPr>
                <w:sz w:val="24"/>
                <w:szCs w:val="24"/>
                <w:lang w:val="en-GB"/>
              </w:rPr>
              <w:t>.</w:t>
            </w:r>
            <w:r w:rsidRPr="00610E9A">
              <w:rPr>
                <w:sz w:val="24"/>
                <w:szCs w:val="24"/>
                <w:lang w:val="en-GB"/>
              </w:rPr>
              <w:t>) and maize. In both study areas plant material occurred in 25%</w:t>
            </w:r>
            <w:r>
              <w:rPr>
                <w:sz w:val="24"/>
                <w:szCs w:val="24"/>
                <w:lang w:val="en-GB"/>
              </w:rPr>
              <w:t xml:space="preserve"> </w:t>
            </w:r>
            <w:r w:rsidRPr="00610E9A">
              <w:rPr>
                <w:sz w:val="24"/>
                <w:szCs w:val="24"/>
                <w:lang w:val="en-GB"/>
              </w:rPr>
              <w:t>of</w:t>
            </w:r>
            <w:r>
              <w:rPr>
                <w:sz w:val="24"/>
                <w:szCs w:val="24"/>
                <w:lang w:val="en-GB"/>
              </w:rPr>
              <w:t xml:space="preserve"> </w:t>
            </w:r>
            <w:r w:rsidRPr="00610E9A">
              <w:rPr>
                <w:sz w:val="24"/>
                <w:szCs w:val="24"/>
                <w:lang w:val="en-GB"/>
              </w:rPr>
              <w:t>all</w:t>
            </w:r>
            <w:r>
              <w:rPr>
                <w:sz w:val="24"/>
                <w:szCs w:val="24"/>
                <w:lang w:val="en-GB"/>
              </w:rPr>
              <w:t xml:space="preserve"> </w:t>
            </w:r>
            <w:r w:rsidRPr="00610E9A">
              <w:rPr>
                <w:sz w:val="24"/>
                <w:szCs w:val="24"/>
                <w:lang w:val="en-GB"/>
              </w:rPr>
              <w:t>samples.</w:t>
            </w:r>
          </w:p>
        </w:tc>
      </w:tr>
    </w:tbl>
    <w:p w14:paraId="27EDF17D" w14:textId="77777777" w:rsidR="005063C8" w:rsidRPr="002966D4" w:rsidRDefault="005063C8" w:rsidP="005063C8">
      <w:pPr>
        <w:spacing w:after="0" w:line="360" w:lineRule="auto"/>
        <w:ind w:left="708" w:hanging="708"/>
        <w:jc w:val="both"/>
        <w:rPr>
          <w:sz w:val="28"/>
          <w:szCs w:val="28"/>
          <w:lang w:val="en-GB"/>
        </w:rPr>
      </w:pPr>
    </w:p>
    <w:p w14:paraId="6E560D6B" w14:textId="77777777" w:rsidR="005063C8" w:rsidRPr="002966D4" w:rsidRDefault="005063C8" w:rsidP="005063C8">
      <w:pPr>
        <w:spacing w:after="0" w:line="360" w:lineRule="auto"/>
        <w:ind w:left="708" w:hanging="708"/>
        <w:jc w:val="both"/>
        <w:rPr>
          <w:sz w:val="28"/>
          <w:szCs w:val="28"/>
          <w:lang w:val="en-GB"/>
        </w:rPr>
      </w:pPr>
    </w:p>
    <w:p w14:paraId="0179A632" w14:textId="403C969D" w:rsidR="005063C8" w:rsidRDefault="005063C8" w:rsidP="005063C8">
      <w:pPr>
        <w:spacing w:after="0" w:line="360" w:lineRule="auto"/>
        <w:jc w:val="both"/>
        <w:rPr>
          <w:sz w:val="28"/>
          <w:szCs w:val="28"/>
          <w:lang w:val="en-GB"/>
        </w:rPr>
      </w:pPr>
      <w:r>
        <w:rPr>
          <w:sz w:val="28"/>
          <w:szCs w:val="28"/>
          <w:lang w:val="en-GB"/>
        </w:rPr>
        <w:t>References</w:t>
      </w:r>
    </w:p>
    <w:p w14:paraId="32E970A8" w14:textId="77777777" w:rsidR="005063C8" w:rsidRDefault="005063C8" w:rsidP="005063C8">
      <w:pPr>
        <w:spacing w:after="0" w:line="360" w:lineRule="auto"/>
        <w:ind w:left="708" w:hanging="708"/>
        <w:jc w:val="both"/>
        <w:rPr>
          <w:sz w:val="28"/>
          <w:szCs w:val="28"/>
          <w:lang w:val="en-GB"/>
        </w:rPr>
      </w:pPr>
    </w:p>
    <w:p w14:paraId="4093A21E" w14:textId="77777777" w:rsidR="005063C8" w:rsidRPr="00AF50ED" w:rsidRDefault="005063C8" w:rsidP="005063C8">
      <w:pPr>
        <w:spacing w:after="0" w:line="360" w:lineRule="auto"/>
        <w:ind w:left="708" w:hanging="708"/>
        <w:jc w:val="both"/>
        <w:rPr>
          <w:sz w:val="28"/>
          <w:szCs w:val="28"/>
        </w:rPr>
      </w:pPr>
      <w:r w:rsidRPr="004245BB">
        <w:rPr>
          <w:sz w:val="28"/>
          <w:szCs w:val="28"/>
          <w:lang w:val="en-GB"/>
        </w:rPr>
        <w:t xml:space="preserve">Clevenger A., 1995. Seasonality and relationships of food resource use of </w:t>
      </w:r>
      <w:r w:rsidRPr="004245BB">
        <w:rPr>
          <w:i/>
          <w:iCs/>
          <w:sz w:val="28"/>
          <w:szCs w:val="28"/>
          <w:lang w:val="en-GB"/>
        </w:rPr>
        <w:t>Martes martes</w:t>
      </w:r>
      <w:r w:rsidRPr="004245BB">
        <w:rPr>
          <w:sz w:val="28"/>
          <w:szCs w:val="28"/>
          <w:lang w:val="en-GB"/>
        </w:rPr>
        <w:t xml:space="preserve">, </w:t>
      </w:r>
      <w:r w:rsidRPr="004245BB">
        <w:rPr>
          <w:i/>
          <w:iCs/>
          <w:sz w:val="28"/>
          <w:szCs w:val="28"/>
          <w:lang w:val="en-GB"/>
        </w:rPr>
        <w:t>Genetta genetta</w:t>
      </w:r>
      <w:r w:rsidRPr="004245BB">
        <w:rPr>
          <w:sz w:val="28"/>
          <w:szCs w:val="28"/>
          <w:lang w:val="en-GB"/>
        </w:rPr>
        <w:t xml:space="preserve"> and </w:t>
      </w:r>
      <w:r w:rsidRPr="004245BB">
        <w:rPr>
          <w:i/>
          <w:iCs/>
          <w:sz w:val="28"/>
          <w:szCs w:val="28"/>
          <w:lang w:val="en-GB"/>
        </w:rPr>
        <w:t>Felis catus</w:t>
      </w:r>
      <w:r w:rsidRPr="004245BB">
        <w:rPr>
          <w:sz w:val="28"/>
          <w:szCs w:val="28"/>
          <w:lang w:val="en-GB"/>
        </w:rPr>
        <w:t xml:space="preserve"> in the Balearic Islands. </w:t>
      </w:r>
      <w:r w:rsidRPr="004245BB">
        <w:rPr>
          <w:sz w:val="28"/>
          <w:szCs w:val="28"/>
        </w:rPr>
        <w:t>Revue d’Écologie (La Terre et la Vie) 50(2): 109–131.</w:t>
      </w:r>
    </w:p>
    <w:p w14:paraId="01676FBA" w14:textId="64AFD885" w:rsidR="002A5587" w:rsidRDefault="005063C8" w:rsidP="005063C8">
      <w:pPr>
        <w:spacing w:after="0" w:line="360" w:lineRule="auto"/>
        <w:ind w:left="708" w:hanging="708"/>
        <w:jc w:val="both"/>
        <w:rPr>
          <w:rFonts w:ascii="Garamond" w:hAnsi="Garamond"/>
          <w:sz w:val="28"/>
          <w:szCs w:val="28"/>
          <w:lang w:val="en-US"/>
        </w:rPr>
      </w:pPr>
      <w:r w:rsidRPr="004A47D7">
        <w:rPr>
          <w:sz w:val="28"/>
          <w:szCs w:val="28"/>
        </w:rPr>
        <w:t xml:space="preserve">Sutor A., Kauhala K., Ansorge H., 2010. </w:t>
      </w:r>
      <w:r w:rsidRPr="004245BB">
        <w:rPr>
          <w:sz w:val="28"/>
          <w:szCs w:val="28"/>
          <w:lang w:val="en-GB"/>
        </w:rPr>
        <w:t xml:space="preserve">Diet of the raccoon dog </w:t>
      </w:r>
      <w:r w:rsidRPr="004245BB">
        <w:rPr>
          <w:i/>
          <w:iCs/>
          <w:sz w:val="28"/>
          <w:szCs w:val="28"/>
          <w:lang w:val="en-GB"/>
        </w:rPr>
        <w:t>Nyctereutes procyonoides</w:t>
      </w:r>
      <w:r w:rsidRPr="004245BB">
        <w:rPr>
          <w:sz w:val="28"/>
          <w:szCs w:val="28"/>
          <w:lang w:val="en-GB"/>
        </w:rPr>
        <w:t xml:space="preserve"> – a canid with an opportunistic foraging strategy. </w:t>
      </w:r>
      <w:r w:rsidRPr="004245BB">
        <w:rPr>
          <w:sz w:val="28"/>
          <w:szCs w:val="28"/>
        </w:rPr>
        <w:t>Acta Theriologica 55(2): 165–176.</w:t>
      </w:r>
      <w:r w:rsidR="002A5587">
        <w:rPr>
          <w:rFonts w:ascii="Garamond" w:hAnsi="Garamond"/>
          <w:sz w:val="28"/>
          <w:szCs w:val="28"/>
          <w:lang w:val="en-US"/>
        </w:rPr>
        <w:br w:type="page"/>
      </w:r>
    </w:p>
    <w:p w14:paraId="499904AB" w14:textId="77777777" w:rsidR="00E03FD9" w:rsidRDefault="00E03FD9"/>
    <w:sectPr w:rsidR="00E03FD9" w:rsidSect="005063C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9C3"/>
    <w:rsid w:val="000341C4"/>
    <w:rsid w:val="002A5587"/>
    <w:rsid w:val="00344D0E"/>
    <w:rsid w:val="005063C8"/>
    <w:rsid w:val="005469C3"/>
    <w:rsid w:val="00C42E52"/>
    <w:rsid w:val="00E03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19425"/>
  <w15:chartTrackingRefBased/>
  <w15:docId w15:val="{B81D14F2-1F64-4957-A5C4-665626806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A5587"/>
    <w:rPr>
      <w:lang w:val="it-IT"/>
    </w:rPr>
  </w:style>
  <w:style w:type="paragraph" w:styleId="Titolo1">
    <w:name w:val="heading 1"/>
    <w:basedOn w:val="Normale"/>
    <w:next w:val="Normale"/>
    <w:link w:val="Titolo1Carattere"/>
    <w:uiPriority w:val="9"/>
    <w:qFormat/>
    <w:rsid w:val="005469C3"/>
    <w:pPr>
      <w:keepNext/>
      <w:keepLines/>
      <w:spacing w:before="360" w:after="80"/>
      <w:outlineLvl w:val="0"/>
    </w:pPr>
    <w:rPr>
      <w:rFonts w:asciiTheme="majorHAnsi" w:eastAsiaTheme="majorEastAsia" w:hAnsiTheme="majorHAnsi" w:cstheme="majorBidi"/>
      <w:color w:val="0F4761" w:themeColor="accent1" w:themeShade="BF"/>
      <w:sz w:val="40"/>
      <w:szCs w:val="40"/>
      <w:lang w:val="en-GB"/>
    </w:rPr>
  </w:style>
  <w:style w:type="paragraph" w:styleId="Titolo2">
    <w:name w:val="heading 2"/>
    <w:basedOn w:val="Normale"/>
    <w:next w:val="Normale"/>
    <w:link w:val="Titolo2Carattere"/>
    <w:uiPriority w:val="9"/>
    <w:semiHidden/>
    <w:unhideWhenUsed/>
    <w:qFormat/>
    <w:rsid w:val="005469C3"/>
    <w:pPr>
      <w:keepNext/>
      <w:keepLines/>
      <w:spacing w:before="160" w:after="80"/>
      <w:outlineLvl w:val="1"/>
    </w:pPr>
    <w:rPr>
      <w:rFonts w:asciiTheme="majorHAnsi" w:eastAsiaTheme="majorEastAsia" w:hAnsiTheme="majorHAnsi" w:cstheme="majorBidi"/>
      <w:color w:val="0F4761" w:themeColor="accent1" w:themeShade="BF"/>
      <w:sz w:val="32"/>
      <w:szCs w:val="32"/>
      <w:lang w:val="en-GB"/>
    </w:rPr>
  </w:style>
  <w:style w:type="paragraph" w:styleId="Titolo3">
    <w:name w:val="heading 3"/>
    <w:basedOn w:val="Normale"/>
    <w:next w:val="Normale"/>
    <w:link w:val="Titolo3Carattere"/>
    <w:uiPriority w:val="9"/>
    <w:semiHidden/>
    <w:unhideWhenUsed/>
    <w:qFormat/>
    <w:rsid w:val="005469C3"/>
    <w:pPr>
      <w:keepNext/>
      <w:keepLines/>
      <w:spacing w:before="160" w:after="80"/>
      <w:outlineLvl w:val="2"/>
    </w:pPr>
    <w:rPr>
      <w:rFonts w:eastAsiaTheme="majorEastAsia" w:cstheme="majorBidi"/>
      <w:color w:val="0F4761" w:themeColor="accent1" w:themeShade="BF"/>
      <w:sz w:val="28"/>
      <w:szCs w:val="28"/>
      <w:lang w:val="en-GB"/>
    </w:rPr>
  </w:style>
  <w:style w:type="paragraph" w:styleId="Titolo4">
    <w:name w:val="heading 4"/>
    <w:basedOn w:val="Normale"/>
    <w:next w:val="Normale"/>
    <w:link w:val="Titolo4Carattere"/>
    <w:uiPriority w:val="9"/>
    <w:semiHidden/>
    <w:unhideWhenUsed/>
    <w:qFormat/>
    <w:rsid w:val="005469C3"/>
    <w:pPr>
      <w:keepNext/>
      <w:keepLines/>
      <w:spacing w:before="80" w:after="40"/>
      <w:outlineLvl w:val="3"/>
    </w:pPr>
    <w:rPr>
      <w:rFonts w:eastAsiaTheme="majorEastAsia" w:cstheme="majorBidi"/>
      <w:i/>
      <w:iCs/>
      <w:color w:val="0F4761" w:themeColor="accent1" w:themeShade="BF"/>
      <w:lang w:val="en-GB"/>
    </w:rPr>
  </w:style>
  <w:style w:type="paragraph" w:styleId="Titolo5">
    <w:name w:val="heading 5"/>
    <w:basedOn w:val="Normale"/>
    <w:next w:val="Normale"/>
    <w:link w:val="Titolo5Carattere"/>
    <w:uiPriority w:val="9"/>
    <w:semiHidden/>
    <w:unhideWhenUsed/>
    <w:qFormat/>
    <w:rsid w:val="005469C3"/>
    <w:pPr>
      <w:keepNext/>
      <w:keepLines/>
      <w:spacing w:before="80" w:after="40"/>
      <w:outlineLvl w:val="4"/>
    </w:pPr>
    <w:rPr>
      <w:rFonts w:eastAsiaTheme="majorEastAsia" w:cstheme="majorBidi"/>
      <w:color w:val="0F4761" w:themeColor="accent1" w:themeShade="BF"/>
      <w:lang w:val="en-GB"/>
    </w:rPr>
  </w:style>
  <w:style w:type="paragraph" w:styleId="Titolo6">
    <w:name w:val="heading 6"/>
    <w:basedOn w:val="Normale"/>
    <w:next w:val="Normale"/>
    <w:link w:val="Titolo6Carattere"/>
    <w:uiPriority w:val="9"/>
    <w:semiHidden/>
    <w:unhideWhenUsed/>
    <w:qFormat/>
    <w:rsid w:val="005469C3"/>
    <w:pPr>
      <w:keepNext/>
      <w:keepLines/>
      <w:spacing w:before="40" w:after="0"/>
      <w:outlineLvl w:val="5"/>
    </w:pPr>
    <w:rPr>
      <w:rFonts w:eastAsiaTheme="majorEastAsia" w:cstheme="majorBidi"/>
      <w:i/>
      <w:iCs/>
      <w:color w:val="595959" w:themeColor="text1" w:themeTint="A6"/>
      <w:lang w:val="en-GB"/>
    </w:rPr>
  </w:style>
  <w:style w:type="paragraph" w:styleId="Titolo7">
    <w:name w:val="heading 7"/>
    <w:basedOn w:val="Normale"/>
    <w:next w:val="Normale"/>
    <w:link w:val="Titolo7Carattere"/>
    <w:uiPriority w:val="9"/>
    <w:semiHidden/>
    <w:unhideWhenUsed/>
    <w:qFormat/>
    <w:rsid w:val="005469C3"/>
    <w:pPr>
      <w:keepNext/>
      <w:keepLines/>
      <w:spacing w:before="40" w:after="0"/>
      <w:outlineLvl w:val="6"/>
    </w:pPr>
    <w:rPr>
      <w:rFonts w:eastAsiaTheme="majorEastAsia" w:cstheme="majorBidi"/>
      <w:color w:val="595959" w:themeColor="text1" w:themeTint="A6"/>
      <w:lang w:val="en-GB"/>
    </w:rPr>
  </w:style>
  <w:style w:type="paragraph" w:styleId="Titolo8">
    <w:name w:val="heading 8"/>
    <w:basedOn w:val="Normale"/>
    <w:next w:val="Normale"/>
    <w:link w:val="Titolo8Carattere"/>
    <w:uiPriority w:val="9"/>
    <w:semiHidden/>
    <w:unhideWhenUsed/>
    <w:qFormat/>
    <w:rsid w:val="005469C3"/>
    <w:pPr>
      <w:keepNext/>
      <w:keepLines/>
      <w:spacing w:after="0"/>
      <w:outlineLvl w:val="7"/>
    </w:pPr>
    <w:rPr>
      <w:rFonts w:eastAsiaTheme="majorEastAsia" w:cstheme="majorBidi"/>
      <w:i/>
      <w:iCs/>
      <w:color w:val="272727" w:themeColor="text1" w:themeTint="D8"/>
      <w:lang w:val="en-GB"/>
    </w:rPr>
  </w:style>
  <w:style w:type="paragraph" w:styleId="Titolo9">
    <w:name w:val="heading 9"/>
    <w:basedOn w:val="Normale"/>
    <w:next w:val="Normale"/>
    <w:link w:val="Titolo9Carattere"/>
    <w:uiPriority w:val="9"/>
    <w:semiHidden/>
    <w:unhideWhenUsed/>
    <w:qFormat/>
    <w:rsid w:val="005469C3"/>
    <w:pPr>
      <w:keepNext/>
      <w:keepLines/>
      <w:spacing w:after="0"/>
      <w:outlineLvl w:val="8"/>
    </w:pPr>
    <w:rPr>
      <w:rFonts w:eastAsiaTheme="majorEastAsia" w:cstheme="majorBidi"/>
      <w:color w:val="272727" w:themeColor="text1" w:themeTint="D8"/>
      <w:lang w:val="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5469C3"/>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5469C3"/>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5469C3"/>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5469C3"/>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5469C3"/>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5469C3"/>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5469C3"/>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5469C3"/>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5469C3"/>
    <w:rPr>
      <w:rFonts w:eastAsiaTheme="majorEastAsia" w:cstheme="majorBidi"/>
      <w:color w:val="272727" w:themeColor="text1" w:themeTint="D8"/>
    </w:rPr>
  </w:style>
  <w:style w:type="paragraph" w:styleId="Titolo">
    <w:name w:val="Title"/>
    <w:basedOn w:val="Normale"/>
    <w:next w:val="Normale"/>
    <w:link w:val="TitoloCarattere"/>
    <w:uiPriority w:val="10"/>
    <w:qFormat/>
    <w:rsid w:val="005469C3"/>
    <w:pPr>
      <w:spacing w:after="80" w:line="240" w:lineRule="auto"/>
      <w:contextualSpacing/>
    </w:pPr>
    <w:rPr>
      <w:rFonts w:asciiTheme="majorHAnsi" w:eastAsiaTheme="majorEastAsia" w:hAnsiTheme="majorHAnsi" w:cstheme="majorBidi"/>
      <w:spacing w:val="-10"/>
      <w:kern w:val="28"/>
      <w:sz w:val="56"/>
      <w:szCs w:val="56"/>
      <w:lang w:val="en-GB"/>
    </w:rPr>
  </w:style>
  <w:style w:type="character" w:customStyle="1" w:styleId="TitoloCarattere">
    <w:name w:val="Titolo Carattere"/>
    <w:basedOn w:val="Carpredefinitoparagrafo"/>
    <w:link w:val="Titolo"/>
    <w:uiPriority w:val="10"/>
    <w:rsid w:val="005469C3"/>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5469C3"/>
    <w:pPr>
      <w:numPr>
        <w:ilvl w:val="1"/>
      </w:numPr>
    </w:pPr>
    <w:rPr>
      <w:rFonts w:eastAsiaTheme="majorEastAsia" w:cstheme="majorBidi"/>
      <w:color w:val="595959" w:themeColor="text1" w:themeTint="A6"/>
      <w:spacing w:val="15"/>
      <w:sz w:val="28"/>
      <w:szCs w:val="28"/>
      <w:lang w:val="en-GB"/>
    </w:rPr>
  </w:style>
  <w:style w:type="character" w:customStyle="1" w:styleId="SottotitoloCarattere">
    <w:name w:val="Sottotitolo Carattere"/>
    <w:basedOn w:val="Carpredefinitoparagrafo"/>
    <w:link w:val="Sottotitolo"/>
    <w:uiPriority w:val="11"/>
    <w:rsid w:val="005469C3"/>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5469C3"/>
    <w:pPr>
      <w:spacing w:before="160"/>
      <w:jc w:val="center"/>
    </w:pPr>
    <w:rPr>
      <w:i/>
      <w:iCs/>
      <w:color w:val="404040" w:themeColor="text1" w:themeTint="BF"/>
      <w:lang w:val="en-GB"/>
    </w:rPr>
  </w:style>
  <w:style w:type="character" w:customStyle="1" w:styleId="CitazioneCarattere">
    <w:name w:val="Citazione Carattere"/>
    <w:basedOn w:val="Carpredefinitoparagrafo"/>
    <w:link w:val="Citazione"/>
    <w:uiPriority w:val="29"/>
    <w:rsid w:val="005469C3"/>
    <w:rPr>
      <w:i/>
      <w:iCs/>
      <w:color w:val="404040" w:themeColor="text1" w:themeTint="BF"/>
    </w:rPr>
  </w:style>
  <w:style w:type="paragraph" w:styleId="Paragrafoelenco">
    <w:name w:val="List Paragraph"/>
    <w:basedOn w:val="Normale"/>
    <w:uiPriority w:val="34"/>
    <w:qFormat/>
    <w:rsid w:val="005469C3"/>
    <w:pPr>
      <w:ind w:left="720"/>
      <w:contextualSpacing/>
    </w:pPr>
    <w:rPr>
      <w:lang w:val="en-GB"/>
    </w:rPr>
  </w:style>
  <w:style w:type="character" w:styleId="Enfasiintensa">
    <w:name w:val="Intense Emphasis"/>
    <w:basedOn w:val="Carpredefinitoparagrafo"/>
    <w:uiPriority w:val="21"/>
    <w:qFormat/>
    <w:rsid w:val="005469C3"/>
    <w:rPr>
      <w:i/>
      <w:iCs/>
      <w:color w:val="0F4761" w:themeColor="accent1" w:themeShade="BF"/>
    </w:rPr>
  </w:style>
  <w:style w:type="paragraph" w:styleId="Citazioneintensa">
    <w:name w:val="Intense Quote"/>
    <w:basedOn w:val="Normale"/>
    <w:next w:val="Normale"/>
    <w:link w:val="CitazioneintensaCarattere"/>
    <w:uiPriority w:val="30"/>
    <w:qFormat/>
    <w:rsid w:val="005469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lang w:val="en-GB"/>
    </w:rPr>
  </w:style>
  <w:style w:type="character" w:customStyle="1" w:styleId="CitazioneintensaCarattere">
    <w:name w:val="Citazione intensa Carattere"/>
    <w:basedOn w:val="Carpredefinitoparagrafo"/>
    <w:link w:val="Citazioneintensa"/>
    <w:uiPriority w:val="30"/>
    <w:rsid w:val="005469C3"/>
    <w:rPr>
      <w:i/>
      <w:iCs/>
      <w:color w:val="0F4761" w:themeColor="accent1" w:themeShade="BF"/>
    </w:rPr>
  </w:style>
  <w:style w:type="character" w:styleId="Riferimentointenso">
    <w:name w:val="Intense Reference"/>
    <w:basedOn w:val="Carpredefinitoparagrafo"/>
    <w:uiPriority w:val="32"/>
    <w:qFormat/>
    <w:rsid w:val="005469C3"/>
    <w:rPr>
      <w:b/>
      <w:bCs/>
      <w:smallCaps/>
      <w:color w:val="0F4761" w:themeColor="accent1" w:themeShade="BF"/>
      <w:spacing w:val="5"/>
    </w:rPr>
  </w:style>
  <w:style w:type="character" w:styleId="Collegamentoipertestuale">
    <w:name w:val="Hyperlink"/>
    <w:basedOn w:val="Carpredefinitoparagrafo"/>
    <w:uiPriority w:val="99"/>
    <w:unhideWhenUsed/>
    <w:rsid w:val="002A5587"/>
    <w:rPr>
      <w:color w:val="467886" w:themeColor="hyperlink"/>
      <w:u w:val="single"/>
    </w:rPr>
  </w:style>
  <w:style w:type="table" w:styleId="Grigliatabella">
    <w:name w:val="Table Grid"/>
    <w:basedOn w:val="Tabellanormale"/>
    <w:uiPriority w:val="39"/>
    <w:rsid w:val="005063C8"/>
    <w:pPr>
      <w:spacing w:after="0" w:line="240" w:lineRule="auto"/>
    </w:pPr>
    <w:rPr>
      <w:lang w:val="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5281/zenodo.15007505" TargetMode="External"/><Relationship Id="rId5" Type="http://schemas.openxmlformats.org/officeDocument/2006/relationships/hyperlink" Target="https://www.iucnredlist.org" TargetMode="External"/><Relationship Id="rId4" Type="http://schemas.openxmlformats.org/officeDocument/2006/relationships/hyperlink" Target="https://doi.org/10.1111/ddi.123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1427</Words>
  <Characters>8136</Characters>
  <Application>Microsoft Office Word</Application>
  <DocSecurity>0</DocSecurity>
  <Lines>67</Lines>
  <Paragraphs>19</Paragraphs>
  <ScaleCrop>false</ScaleCrop>
  <Company/>
  <LinksUpToDate>false</LinksUpToDate>
  <CharactersWithSpaces>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Giordano</dc:creator>
  <cp:keywords/>
  <dc:description/>
  <cp:lastModifiedBy>Emiliano Mori</cp:lastModifiedBy>
  <cp:revision>3</cp:revision>
  <dcterms:created xsi:type="dcterms:W3CDTF">2026-07-03T12:36:00Z</dcterms:created>
  <dcterms:modified xsi:type="dcterms:W3CDTF">2026-08-04T05:30:00Z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2cde74da-8911-461f-9e80-0efc255d7a31</vt:lpwstr>
  </property>
</Properties>
</file>